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ורדה פלאוט</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C5616" w:rsidRDefault="00435F1B" w:rsidP="00630E10">
                <w:pPr>
                  <w:suppressLineNumbers/>
                  <w:rPr>
                    <w:rFonts w:ascii="Arial" w:hAnsi="Arial"/>
                    <w:b/>
                    <w:bCs/>
                    <w:noProof w:val="0"/>
                    <w:sz w:val="26"/>
                    <w:szCs w:val="26"/>
                    <w:rtl/>
                  </w:rPr>
                </w:pPr>
                <w:r>
                  <w:rPr>
                    <w:rFonts w:ascii="Arial" w:hAnsi="Arial"/>
                    <w:b/>
                    <w:bCs/>
                    <w:noProof w:val="0"/>
                    <w:sz w:val="26"/>
                    <w:szCs w:val="26"/>
                    <w:rtl/>
                  </w:rPr>
                  <w:t>מבקש</w:t>
                </w:r>
                <w:r w:rsidR="00630E10">
                  <w:rPr>
                    <w:rFonts w:ascii="Arial" w:hAnsi="Arial" w:hint="cs"/>
                    <w:b/>
                    <w:bCs/>
                    <w:noProof w:val="0"/>
                    <w:sz w:val="26"/>
                    <w:szCs w:val="26"/>
                    <w:rtl/>
                  </w:rPr>
                  <w:t>ת</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7C2453" w:rsidP="00D575DA">
            <w:pPr>
              <w:suppressLineNumbers/>
              <w:rPr>
                <w:b/>
                <w:bCs/>
                <w:noProof w:val="0"/>
                <w:sz w:val="26"/>
                <w:szCs w:val="26"/>
              </w:rPr>
            </w:pPr>
            <w:r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D575DA">
                  <w:rPr>
                    <w:rFonts w:ascii="Arial" w:hAnsi="Arial" w:hint="cs"/>
                    <w:b/>
                    <w:bCs/>
                    <w:noProof w:val="0"/>
                    <w:sz w:val="26"/>
                    <w:szCs w:val="26"/>
                    <w:rtl/>
                  </w:rPr>
                  <w:t>פלונית</w:t>
                </w:r>
              </w:sdtContent>
            </w:sdt>
            <w:r w:rsidR="00B859C5">
              <w:rPr>
                <w:rFonts w:hint="cs"/>
                <w:rtl/>
              </w:rPr>
              <w:t xml:space="preserve"> </w:t>
            </w:r>
            <w:r w:rsidR="00476DCC" w:rsidRPr="00476DCC">
              <w:rPr>
                <w:rFonts w:hint="cs"/>
                <w:noProof w:val="0"/>
                <w:sz w:val="26"/>
                <w:szCs w:val="26"/>
                <w:rtl/>
              </w:rPr>
              <w:t>ע"י ב"כ עו"ד ד. הר- אבן</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576D57" w:rsidP="00630E10">
            <w:pPr>
              <w:suppressLineNumbers/>
              <w:rPr>
                <w:rFonts w:ascii="Arial" w:hAnsi="Arial"/>
                <w:b/>
                <w:bCs/>
                <w:noProof w:val="0"/>
                <w:sz w:val="26"/>
                <w:szCs w:val="26"/>
              </w:rPr>
            </w:pPr>
            <w:sdt>
              <w:sdtPr>
                <w:rPr>
                  <w:rtl/>
                </w:rPr>
                <w:alias w:val="1184"/>
                <w:tag w:val="1184"/>
                <w:id w:val="-340621022"/>
                <w:text w:multiLine="1"/>
              </w:sdtPr>
              <w:sdtEndPr/>
              <w:sdtContent>
                <w:r w:rsidR="00424313">
                  <w:rPr>
                    <w:rFonts w:ascii="Arial" w:hAnsi="Arial"/>
                    <w:b/>
                    <w:bCs/>
                    <w:noProof w:val="0"/>
                    <w:sz w:val="26"/>
                    <w:szCs w:val="26"/>
                    <w:rtl/>
                  </w:rPr>
                  <w:t>משיב</w:t>
                </w:r>
              </w:sdtContent>
            </w:sdt>
          </w:p>
        </w:tc>
        <w:tc>
          <w:tcPr>
            <w:tcW w:w="5571" w:type="dxa"/>
          </w:tcPr>
          <w:p w:rsidR="00CF6BB7" w:rsidRPr="009E461A" w:rsidRDefault="00D575DA" w:rsidP="00630E10">
            <w:pPr>
              <w:suppressLineNumbers/>
              <w:rPr>
                <w:rtl/>
              </w:rPr>
            </w:pPr>
            <w:r>
              <w:rPr>
                <w:rFonts w:ascii="Arial" w:hAnsi="Arial" w:hint="cs"/>
                <w:b/>
                <w:bCs/>
                <w:noProof w:val="0"/>
                <w:sz w:val="26"/>
                <w:szCs w:val="26"/>
                <w:rtl/>
              </w:rPr>
              <w:t>אלמוני</w:t>
            </w:r>
            <w:r w:rsidR="00476DCC">
              <w:rPr>
                <w:rFonts w:hint="cs"/>
                <w:rtl/>
              </w:rPr>
              <w:t xml:space="preserve"> </w:t>
            </w:r>
            <w:r w:rsidR="00476DCC" w:rsidRPr="00476DCC">
              <w:rPr>
                <w:rFonts w:hint="cs"/>
                <w:rtl/>
              </w:rPr>
              <w:t xml:space="preserve">ע"י </w:t>
            </w:r>
            <w:r w:rsidR="00476DCC" w:rsidRPr="00476DCC">
              <w:rPr>
                <w:rFonts w:hint="cs"/>
                <w:sz w:val="26"/>
                <w:szCs w:val="26"/>
                <w:rtl/>
              </w:rPr>
              <w:t>ב"כ עו"ד ע. אשכנזי</w:t>
            </w:r>
          </w:p>
        </w:tc>
      </w:tr>
      <w:tr w:rsidR="00CF6BB7" w:rsidTr="00280865">
        <w:trPr>
          <w:jc w:val="center"/>
        </w:trPr>
        <w:tc>
          <w:tcPr>
            <w:tcW w:w="8820" w:type="dxa"/>
            <w:gridSpan w:val="3"/>
          </w:tcPr>
          <w:p w:rsidR="00CF6BB7" w:rsidRDefault="00CF6BB7" w:rsidP="00D44968">
            <w:pPr>
              <w:suppressLineNumbers/>
              <w:rPr>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Default="00630E10" w:rsidP="00630E10">
      <w:pPr>
        <w:spacing w:line="360" w:lineRule="auto"/>
        <w:ind w:left="720" w:hanging="720"/>
        <w:jc w:val="both"/>
        <w:rPr>
          <w:rFonts w:ascii="Arial" w:hAnsi="Arial"/>
          <w:noProof w:val="0"/>
          <w:rtl/>
        </w:rPr>
      </w:pPr>
      <w:bookmarkStart w:id="1" w:name="NGCSBookmark"/>
      <w:bookmarkEnd w:id="1"/>
      <w:r>
        <w:rPr>
          <w:rFonts w:ascii="Arial" w:hAnsi="Arial" w:hint="cs"/>
          <w:noProof w:val="0"/>
          <w:rtl/>
        </w:rPr>
        <w:t>1.</w:t>
      </w:r>
      <w:r>
        <w:rPr>
          <w:rFonts w:ascii="Arial" w:hAnsi="Arial" w:hint="cs"/>
          <w:noProof w:val="0"/>
          <w:rtl/>
        </w:rPr>
        <w:tab/>
      </w:r>
      <w:r w:rsidR="00930AE8">
        <w:rPr>
          <w:rFonts w:ascii="Arial" w:hAnsi="Arial" w:hint="cs"/>
          <w:noProof w:val="0"/>
          <w:rtl/>
        </w:rPr>
        <w:t>בקשת רשות ערעור על החלטת בית משפט לענייני משפחה בראשון לציון (כב' השופטת העמיתה ח. שירה) שניתנה ביום 1.9.24 בתיק תלה"מ 4641-08-24, במסגרתה נדחתה בקשת המבקשת למתן צו מניעה זמני למנוע סילוק ידה מדירת מגורים, ולעכב הליכי הוצל"פ</w:t>
      </w:r>
      <w:r w:rsidR="004647EE">
        <w:rPr>
          <w:rFonts w:ascii="Arial" w:hAnsi="Arial" w:hint="cs"/>
          <w:noProof w:val="0"/>
          <w:rtl/>
        </w:rPr>
        <w:t>,</w:t>
      </w:r>
      <w:r w:rsidR="00930AE8">
        <w:rPr>
          <w:rFonts w:ascii="Arial" w:hAnsi="Arial" w:hint="cs"/>
          <w:noProof w:val="0"/>
          <w:rtl/>
        </w:rPr>
        <w:t xml:space="preserve"> בהתאם לפסקי דין שני</w:t>
      </w:r>
      <w:r>
        <w:rPr>
          <w:rFonts w:ascii="Arial" w:hAnsi="Arial" w:hint="cs"/>
          <w:noProof w:val="0"/>
          <w:rtl/>
        </w:rPr>
        <w:t>ת</w:t>
      </w:r>
      <w:r w:rsidR="004647EE">
        <w:rPr>
          <w:rFonts w:ascii="Arial" w:hAnsi="Arial" w:hint="cs"/>
          <w:noProof w:val="0"/>
          <w:rtl/>
        </w:rPr>
        <w:t xml:space="preserve">נו בשלוש ערכאות. הבקשה הוגשה על ידי המבקשת </w:t>
      </w:r>
      <w:r w:rsidR="00930AE8">
        <w:rPr>
          <w:rFonts w:ascii="Arial" w:hAnsi="Arial" w:hint="cs"/>
          <w:noProof w:val="0"/>
          <w:rtl/>
        </w:rPr>
        <w:t>במסגרת תביעה חדשה שהגישה.</w:t>
      </w:r>
    </w:p>
    <w:p w:rsidR="00930AE8" w:rsidRDefault="00930AE8" w:rsidP="00630E10">
      <w:pPr>
        <w:spacing w:line="360" w:lineRule="auto"/>
        <w:ind w:firstLine="720"/>
        <w:jc w:val="both"/>
        <w:rPr>
          <w:rFonts w:ascii="Arial" w:hAnsi="Arial"/>
          <w:noProof w:val="0"/>
          <w:rtl/>
        </w:rPr>
      </w:pPr>
      <w:r>
        <w:rPr>
          <w:rFonts w:ascii="Arial" w:hAnsi="Arial" w:hint="cs"/>
          <w:noProof w:val="0"/>
          <w:rtl/>
        </w:rPr>
        <w:t>הבקשה נדחתה משני טעמים:</w:t>
      </w:r>
    </w:p>
    <w:p w:rsidR="00930AE8" w:rsidRDefault="00630E10" w:rsidP="00630E10">
      <w:pPr>
        <w:pStyle w:val="ad"/>
        <w:spacing w:line="360" w:lineRule="auto"/>
        <w:jc w:val="both"/>
        <w:rPr>
          <w:rFonts w:ascii="Arial" w:hAnsi="Arial"/>
          <w:noProof w:val="0"/>
          <w:rtl/>
        </w:rPr>
      </w:pPr>
      <w:r>
        <w:rPr>
          <w:rFonts w:ascii="Arial" w:hAnsi="Arial" w:hint="cs"/>
          <w:noProof w:val="0"/>
          <w:rtl/>
        </w:rPr>
        <w:t>1. נ</w:t>
      </w:r>
      <w:r w:rsidR="00930AE8">
        <w:rPr>
          <w:rFonts w:ascii="Arial" w:hAnsi="Arial" w:hint="cs"/>
          <w:noProof w:val="0"/>
          <w:rtl/>
        </w:rPr>
        <w:t>קבע כי המבקשת אינה ממלאת אחר פסקי דין של בימ"ש, אף לא פסק דינו של בימ"ש מחוזי שביקש להקל עליה וביטל פסיקה לדמי שימוש וקבע יעד לסילוק היד.</w:t>
      </w:r>
    </w:p>
    <w:p w:rsidR="00930AE8" w:rsidRDefault="00630E10" w:rsidP="00630E10">
      <w:pPr>
        <w:pStyle w:val="ad"/>
        <w:spacing w:line="360" w:lineRule="auto"/>
        <w:jc w:val="both"/>
        <w:rPr>
          <w:rFonts w:ascii="Arial" w:hAnsi="Arial"/>
          <w:noProof w:val="0"/>
        </w:rPr>
      </w:pPr>
      <w:r>
        <w:rPr>
          <w:rFonts w:ascii="Arial" w:hAnsi="Arial" w:hint="cs"/>
          <w:noProof w:val="0"/>
          <w:rtl/>
        </w:rPr>
        <w:t xml:space="preserve">2. </w:t>
      </w:r>
      <w:r w:rsidR="00930AE8">
        <w:rPr>
          <w:rFonts w:ascii="Arial" w:hAnsi="Arial" w:hint="cs"/>
          <w:noProof w:val="0"/>
          <w:rtl/>
        </w:rPr>
        <w:t>ממילא צו הפינוי אינו חל על ילדי בני הזוג והם ישארו בחדריהם. אם תזכה המבקשת בתביעתה תוכל לחזור לבית.</w:t>
      </w:r>
    </w:p>
    <w:p w:rsidR="00930AE8" w:rsidRDefault="00930AE8" w:rsidP="00630E10">
      <w:pPr>
        <w:spacing w:line="360" w:lineRule="auto"/>
        <w:ind w:firstLine="720"/>
        <w:jc w:val="both"/>
        <w:rPr>
          <w:rFonts w:ascii="Arial" w:hAnsi="Arial"/>
          <w:noProof w:val="0"/>
          <w:rtl/>
        </w:rPr>
      </w:pPr>
      <w:r>
        <w:rPr>
          <w:rFonts w:ascii="Arial" w:hAnsi="Arial" w:hint="cs"/>
          <w:noProof w:val="0"/>
          <w:rtl/>
        </w:rPr>
        <w:t>לפיכך, כאמור, נדחתה בקשת המבקשת והיא חוייבה בהוצאות בסך 3,000 ₪.</w:t>
      </w:r>
    </w:p>
    <w:p w:rsidR="00930AE8" w:rsidRDefault="00930AE8" w:rsidP="001A10BE">
      <w:pPr>
        <w:spacing w:line="360" w:lineRule="auto"/>
        <w:jc w:val="both"/>
        <w:rPr>
          <w:rFonts w:ascii="Arial" w:hAnsi="Arial"/>
          <w:noProof w:val="0"/>
          <w:rtl/>
        </w:rPr>
      </w:pPr>
    </w:p>
    <w:p w:rsidR="0006714F" w:rsidRDefault="00630E10" w:rsidP="00630E10">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1A10BE">
        <w:rPr>
          <w:rFonts w:ascii="Arial" w:hAnsi="Arial" w:hint="cs"/>
          <w:noProof w:val="0"/>
          <w:rtl/>
        </w:rPr>
        <w:t xml:space="preserve">קודם שיפורטו טענות המבקשת, יצויין כי תביעה </w:t>
      </w:r>
      <w:r w:rsidR="00F93C74">
        <w:rPr>
          <w:rFonts w:ascii="Arial" w:hAnsi="Arial" w:hint="cs"/>
          <w:noProof w:val="0"/>
          <w:rtl/>
        </w:rPr>
        <w:t xml:space="preserve">קודמת </w:t>
      </w:r>
      <w:r w:rsidR="003631B8">
        <w:rPr>
          <w:rFonts w:ascii="Arial" w:hAnsi="Arial" w:hint="cs"/>
          <w:noProof w:val="0"/>
          <w:rtl/>
        </w:rPr>
        <w:t>שהגישה המבקשת בתיק תלה"מ</w:t>
      </w:r>
      <w:r>
        <w:rPr>
          <w:rFonts w:ascii="Arial" w:hAnsi="Arial" w:hint="cs"/>
          <w:noProof w:val="0"/>
          <w:rtl/>
        </w:rPr>
        <w:t xml:space="preserve"> </w:t>
      </w:r>
      <w:r w:rsidR="003631B8" w:rsidRPr="0006714F">
        <w:rPr>
          <w:rFonts w:ascii="Arial" w:hAnsi="Arial" w:hint="cs"/>
          <w:b/>
          <w:bCs/>
          <w:noProof w:val="0"/>
          <w:rtl/>
        </w:rPr>
        <w:t>2159-04-20</w:t>
      </w:r>
      <w:r w:rsidR="003631B8">
        <w:rPr>
          <w:rFonts w:ascii="Arial" w:hAnsi="Arial" w:hint="cs"/>
          <w:noProof w:val="0"/>
          <w:rtl/>
        </w:rPr>
        <w:t xml:space="preserve"> </w:t>
      </w:r>
      <w:r w:rsidR="001A10BE">
        <w:rPr>
          <w:rFonts w:ascii="Arial" w:hAnsi="Arial" w:hint="cs"/>
          <w:noProof w:val="0"/>
          <w:rtl/>
        </w:rPr>
        <w:t xml:space="preserve">נדחתה על ידי </w:t>
      </w:r>
      <w:r w:rsidR="003631B8">
        <w:rPr>
          <w:rFonts w:ascii="Arial" w:hAnsi="Arial" w:hint="cs"/>
          <w:noProof w:val="0"/>
          <w:rtl/>
        </w:rPr>
        <w:t xml:space="preserve">בית משפט לענייני משפחה. </w:t>
      </w:r>
    </w:p>
    <w:p w:rsidR="001A10BE" w:rsidRDefault="003631B8" w:rsidP="00D575DA">
      <w:pPr>
        <w:spacing w:line="360" w:lineRule="auto"/>
        <w:ind w:left="720"/>
        <w:jc w:val="both"/>
        <w:rPr>
          <w:rFonts w:ascii="Arial" w:hAnsi="Arial"/>
          <w:noProof w:val="0"/>
          <w:rtl/>
        </w:rPr>
      </w:pPr>
      <w:r>
        <w:rPr>
          <w:rFonts w:ascii="Arial" w:hAnsi="Arial" w:hint="cs"/>
          <w:noProof w:val="0"/>
          <w:rtl/>
        </w:rPr>
        <w:t>בתביעתה זו</w:t>
      </w:r>
      <w:r w:rsidR="001A10BE">
        <w:rPr>
          <w:rFonts w:ascii="Arial" w:hAnsi="Arial" w:hint="cs"/>
          <w:noProof w:val="0"/>
          <w:rtl/>
        </w:rPr>
        <w:t xml:space="preserve"> עתרה המבקשת לקבלת זכויות בבית המגורים של הצדדים ב</w:t>
      </w:r>
      <w:r w:rsidR="00D575DA">
        <w:rPr>
          <w:rFonts w:ascii="Arial" w:hAnsi="Arial" w:hint="cs"/>
          <w:noProof w:val="0"/>
        </w:rPr>
        <w:t>X</w:t>
      </w:r>
      <w:r w:rsidR="001A10BE">
        <w:rPr>
          <w:rFonts w:ascii="Arial" w:hAnsi="Arial" w:hint="cs"/>
          <w:noProof w:val="0"/>
          <w:rtl/>
        </w:rPr>
        <w:t xml:space="preserve"> ובשתי חברות הרשומות על שם המשיב. נקבע כי בין הצדדים נכרת הסכם ממון שנחתם על ידי הצדדים ביום 4.9.03 ואושר על ידי הרב יעקב</w:t>
      </w:r>
      <w:r w:rsidR="002806BA">
        <w:rPr>
          <w:rFonts w:ascii="Arial" w:hAnsi="Arial" w:hint="cs"/>
          <w:noProof w:val="0"/>
          <w:rtl/>
        </w:rPr>
        <w:t xml:space="preserve"> אריאל, רבה של </w:t>
      </w:r>
      <w:r w:rsidR="004647EE">
        <w:rPr>
          <w:rFonts w:ascii="Arial" w:hAnsi="Arial" w:hint="cs"/>
          <w:noProof w:val="0"/>
          <w:rtl/>
        </w:rPr>
        <w:t xml:space="preserve">העיר </w:t>
      </w:r>
      <w:r w:rsidR="002806BA">
        <w:rPr>
          <w:rFonts w:ascii="Arial" w:hAnsi="Arial" w:hint="cs"/>
          <w:noProof w:val="0"/>
          <w:rtl/>
        </w:rPr>
        <w:t>רמת גן</w:t>
      </w:r>
      <w:r w:rsidR="00F93C74">
        <w:rPr>
          <w:rFonts w:ascii="Arial" w:hAnsi="Arial" w:hint="cs"/>
          <w:noProof w:val="0"/>
          <w:rtl/>
        </w:rPr>
        <w:t>, בתפקידו כרושם נישואין</w:t>
      </w:r>
      <w:r w:rsidR="00630E10">
        <w:rPr>
          <w:rFonts w:ascii="Arial" w:hAnsi="Arial" w:hint="cs"/>
          <w:noProof w:val="0"/>
          <w:rtl/>
        </w:rPr>
        <w:t>,</w:t>
      </w:r>
      <w:r w:rsidR="00E232EE">
        <w:rPr>
          <w:rFonts w:ascii="Arial" w:hAnsi="Arial" w:hint="cs"/>
          <w:noProof w:val="0"/>
          <w:rtl/>
        </w:rPr>
        <w:t xml:space="preserve"> ולפי</w:t>
      </w:r>
      <w:r w:rsidR="00630E10">
        <w:rPr>
          <w:rFonts w:ascii="Arial" w:hAnsi="Arial" w:hint="cs"/>
          <w:noProof w:val="0"/>
          <w:rtl/>
        </w:rPr>
        <w:t>כך</w:t>
      </w:r>
      <w:r w:rsidR="00E232EE">
        <w:rPr>
          <w:rFonts w:ascii="Arial" w:hAnsi="Arial" w:hint="cs"/>
          <w:noProof w:val="0"/>
          <w:rtl/>
        </w:rPr>
        <w:t xml:space="preserve"> דין תביעת המבקשת להידחות</w:t>
      </w:r>
      <w:r w:rsidR="002806BA">
        <w:rPr>
          <w:rFonts w:ascii="Arial" w:hAnsi="Arial" w:hint="cs"/>
          <w:noProof w:val="0"/>
          <w:rtl/>
        </w:rPr>
        <w:t>.</w:t>
      </w:r>
    </w:p>
    <w:p w:rsidR="002806BA" w:rsidRDefault="00E232EE" w:rsidP="00D575DA">
      <w:pPr>
        <w:spacing w:line="360" w:lineRule="auto"/>
        <w:ind w:left="720"/>
        <w:jc w:val="both"/>
        <w:rPr>
          <w:rFonts w:ascii="Arial" w:hAnsi="Arial"/>
          <w:noProof w:val="0"/>
          <w:rtl/>
        </w:rPr>
      </w:pPr>
      <w:r>
        <w:rPr>
          <w:rFonts w:ascii="Arial" w:hAnsi="Arial" w:hint="cs"/>
          <w:noProof w:val="0"/>
          <w:rtl/>
        </w:rPr>
        <w:t>בית המשפט</w:t>
      </w:r>
      <w:r w:rsidR="00F93C74">
        <w:rPr>
          <w:rFonts w:ascii="Arial" w:hAnsi="Arial" w:hint="cs"/>
          <w:noProof w:val="0"/>
          <w:rtl/>
        </w:rPr>
        <w:t xml:space="preserve"> עמד על לשונו הברורה וחד משמעית ש</w:t>
      </w:r>
      <w:r w:rsidR="002806BA">
        <w:rPr>
          <w:rFonts w:ascii="Arial" w:hAnsi="Arial" w:hint="cs"/>
          <w:noProof w:val="0"/>
          <w:rtl/>
        </w:rPr>
        <w:t>ל הסכם הממון</w:t>
      </w:r>
      <w:r w:rsidR="00F93C74">
        <w:rPr>
          <w:rFonts w:ascii="Arial" w:hAnsi="Arial" w:hint="cs"/>
          <w:noProof w:val="0"/>
          <w:rtl/>
        </w:rPr>
        <w:t>,</w:t>
      </w:r>
      <w:r w:rsidR="002806BA">
        <w:rPr>
          <w:rFonts w:ascii="Arial" w:hAnsi="Arial" w:hint="cs"/>
          <w:noProof w:val="0"/>
          <w:rtl/>
        </w:rPr>
        <w:t xml:space="preserve"> וכן על כך ששינוי של הסכם ממון בדרך של התנהגות מתקיים אך במקרים נדירים וחריגים. באשר לדירת </w:t>
      </w:r>
      <w:r w:rsidR="00F93C74">
        <w:rPr>
          <w:rFonts w:ascii="Arial" w:hAnsi="Arial" w:hint="cs"/>
          <w:noProof w:val="0"/>
          <w:rtl/>
        </w:rPr>
        <w:t>המגורים ב</w:t>
      </w:r>
      <w:r w:rsidR="00D575DA">
        <w:rPr>
          <w:rFonts w:ascii="Arial" w:hAnsi="Arial" w:hint="cs"/>
          <w:noProof w:val="0"/>
        </w:rPr>
        <w:t>X</w:t>
      </w:r>
      <w:r w:rsidR="00F93C74">
        <w:rPr>
          <w:rFonts w:ascii="Arial" w:hAnsi="Arial" w:hint="cs"/>
          <w:noProof w:val="0"/>
          <w:rtl/>
        </w:rPr>
        <w:t xml:space="preserve"> נמצא כי הי</w:t>
      </w:r>
      <w:r w:rsidR="002806BA">
        <w:rPr>
          <w:rFonts w:ascii="Arial" w:hAnsi="Arial" w:hint="cs"/>
          <w:noProof w:val="0"/>
          <w:rtl/>
        </w:rPr>
        <w:t>א נרכש</w:t>
      </w:r>
      <w:r w:rsidR="00F93C74">
        <w:rPr>
          <w:rFonts w:ascii="Arial" w:hAnsi="Arial" w:hint="cs"/>
          <w:noProof w:val="0"/>
          <w:rtl/>
        </w:rPr>
        <w:t>ה בשנת 2009 ונרשמה ע"ש המשיב בלבד ובוצעו בה</w:t>
      </w:r>
      <w:r w:rsidR="002806BA">
        <w:rPr>
          <w:rFonts w:ascii="Arial" w:hAnsi="Arial" w:hint="cs"/>
          <w:noProof w:val="0"/>
          <w:rtl/>
        </w:rPr>
        <w:t xml:space="preserve"> שני שיפוצים ב</w:t>
      </w:r>
      <w:r w:rsidR="00F93C74">
        <w:rPr>
          <w:rFonts w:ascii="Arial" w:hAnsi="Arial" w:hint="cs"/>
          <w:noProof w:val="0"/>
          <w:rtl/>
        </w:rPr>
        <w:t>שנת</w:t>
      </w:r>
      <w:r w:rsidR="002806BA">
        <w:rPr>
          <w:rFonts w:ascii="Arial" w:hAnsi="Arial" w:hint="cs"/>
          <w:noProof w:val="0"/>
          <w:rtl/>
        </w:rPr>
        <w:t xml:space="preserve"> 2009 וב</w:t>
      </w:r>
      <w:r w:rsidR="00F93C74">
        <w:rPr>
          <w:rFonts w:ascii="Arial" w:hAnsi="Arial" w:hint="cs"/>
          <w:noProof w:val="0"/>
          <w:rtl/>
        </w:rPr>
        <w:t>שנת 2015. נ</w:t>
      </w:r>
      <w:r w:rsidR="004647EE">
        <w:rPr>
          <w:rFonts w:ascii="Arial" w:hAnsi="Arial" w:hint="cs"/>
          <w:noProof w:val="0"/>
          <w:rtl/>
        </w:rPr>
        <w:t>קבע</w:t>
      </w:r>
      <w:r w:rsidR="00F93C74">
        <w:rPr>
          <w:rFonts w:ascii="Arial" w:hAnsi="Arial" w:hint="cs"/>
          <w:noProof w:val="0"/>
          <w:rtl/>
        </w:rPr>
        <w:t xml:space="preserve"> כי בדירה</w:t>
      </w:r>
      <w:r w:rsidR="002806BA">
        <w:rPr>
          <w:rFonts w:ascii="Arial" w:hAnsi="Arial" w:hint="cs"/>
          <w:noProof w:val="0"/>
          <w:rtl/>
        </w:rPr>
        <w:t xml:space="preserve"> ז</w:t>
      </w:r>
      <w:r w:rsidR="0006714F">
        <w:rPr>
          <w:rFonts w:ascii="Arial" w:hAnsi="Arial" w:hint="cs"/>
          <w:noProof w:val="0"/>
          <w:rtl/>
        </w:rPr>
        <w:t>ו</w:t>
      </w:r>
      <w:r w:rsidR="002806BA">
        <w:rPr>
          <w:rFonts w:ascii="Arial" w:hAnsi="Arial" w:hint="cs"/>
          <w:noProof w:val="0"/>
          <w:rtl/>
        </w:rPr>
        <w:t xml:space="preserve"> אין למבקשת חלק נוכח הוראת ההסכם. מימון רכישת הנכס  היה במחציתו מכספי הורי המשיב והמ</w:t>
      </w:r>
      <w:r w:rsidR="00F93C74">
        <w:rPr>
          <w:rFonts w:ascii="Arial" w:hAnsi="Arial" w:hint="cs"/>
          <w:noProof w:val="0"/>
          <w:rtl/>
        </w:rPr>
        <w:t>ח</w:t>
      </w:r>
      <w:r w:rsidR="002806BA">
        <w:rPr>
          <w:rFonts w:ascii="Arial" w:hAnsi="Arial" w:hint="cs"/>
          <w:noProof w:val="0"/>
          <w:rtl/>
        </w:rPr>
        <w:t>צית האחרת</w:t>
      </w:r>
      <w:r w:rsidR="00F93C74">
        <w:rPr>
          <w:rFonts w:ascii="Arial" w:hAnsi="Arial" w:hint="cs"/>
          <w:noProof w:val="0"/>
          <w:rtl/>
        </w:rPr>
        <w:t xml:space="preserve"> מומנה </w:t>
      </w:r>
      <w:r w:rsidR="002806BA">
        <w:rPr>
          <w:rFonts w:ascii="Arial" w:hAnsi="Arial" w:hint="cs"/>
          <w:noProof w:val="0"/>
          <w:rtl/>
        </w:rPr>
        <w:t xml:space="preserve"> מכספי משכנתא.</w:t>
      </w:r>
    </w:p>
    <w:p w:rsidR="002806BA" w:rsidRDefault="002806BA" w:rsidP="001A10BE">
      <w:pPr>
        <w:spacing w:line="360" w:lineRule="auto"/>
        <w:jc w:val="both"/>
        <w:rPr>
          <w:rFonts w:ascii="Arial" w:hAnsi="Arial"/>
          <w:noProof w:val="0"/>
          <w:rtl/>
        </w:rPr>
      </w:pPr>
    </w:p>
    <w:p w:rsidR="002806BA" w:rsidRDefault="002806BA" w:rsidP="0006714F">
      <w:pPr>
        <w:spacing w:line="360" w:lineRule="auto"/>
        <w:ind w:left="720"/>
        <w:jc w:val="both"/>
        <w:rPr>
          <w:rFonts w:ascii="Arial" w:hAnsi="Arial"/>
          <w:noProof w:val="0"/>
          <w:rtl/>
        </w:rPr>
      </w:pPr>
      <w:r>
        <w:rPr>
          <w:rFonts w:ascii="Arial" w:hAnsi="Arial" w:hint="cs"/>
          <w:noProof w:val="0"/>
          <w:rtl/>
        </w:rPr>
        <w:t>ערעור שהוגש על פסק הדין נדחה בפסק דינו של בימ"ש מחוזי מיום 4.2.24</w:t>
      </w:r>
      <w:r w:rsidR="00E232EE">
        <w:rPr>
          <w:rFonts w:ascii="Arial" w:hAnsi="Arial" w:hint="cs"/>
          <w:noProof w:val="0"/>
          <w:rtl/>
        </w:rPr>
        <w:t xml:space="preserve"> (עמ"ש 949-03-23)</w:t>
      </w:r>
      <w:r>
        <w:rPr>
          <w:rFonts w:ascii="Arial" w:hAnsi="Arial" w:hint="cs"/>
          <w:noProof w:val="0"/>
          <w:rtl/>
        </w:rPr>
        <w:t xml:space="preserve">. </w:t>
      </w:r>
      <w:r w:rsidR="00F93C74">
        <w:rPr>
          <w:rFonts w:ascii="Arial" w:hAnsi="Arial" w:hint="cs"/>
          <w:noProof w:val="0"/>
          <w:rtl/>
        </w:rPr>
        <w:t xml:space="preserve">בפסק הדין </w:t>
      </w:r>
      <w:r w:rsidR="00E232EE">
        <w:rPr>
          <w:rFonts w:ascii="Arial" w:hAnsi="Arial" w:hint="cs"/>
          <w:noProof w:val="0"/>
          <w:rtl/>
        </w:rPr>
        <w:t xml:space="preserve">בערעור </w:t>
      </w:r>
      <w:r>
        <w:rPr>
          <w:rFonts w:ascii="Arial" w:hAnsi="Arial" w:hint="cs"/>
          <w:noProof w:val="0"/>
          <w:rtl/>
        </w:rPr>
        <w:t xml:space="preserve">נקבע כי אכיפת הסכם הממון נדרשת ומוצדקת. </w:t>
      </w:r>
      <w:r w:rsidR="005B534D">
        <w:rPr>
          <w:rFonts w:ascii="Arial" w:hAnsi="Arial" w:hint="cs"/>
          <w:noProof w:val="0"/>
          <w:rtl/>
        </w:rPr>
        <w:t>ההסכם תאם את התנהלות הצדדים במהלך תקופת הנישואין ואינו נכלל בחריגים המצדיקים את ביטולו.</w:t>
      </w:r>
    </w:p>
    <w:p w:rsidR="005B534D" w:rsidRDefault="0006714F" w:rsidP="0006714F">
      <w:pPr>
        <w:spacing w:line="360" w:lineRule="auto"/>
        <w:jc w:val="both"/>
        <w:rPr>
          <w:rFonts w:ascii="Arial" w:hAnsi="Arial"/>
          <w:noProof w:val="0"/>
          <w:rtl/>
        </w:rPr>
      </w:pPr>
      <w:r>
        <w:rPr>
          <w:rFonts w:ascii="Arial" w:hAnsi="Arial"/>
          <w:noProof w:val="0"/>
          <w:rtl/>
        </w:rPr>
        <w:tab/>
      </w:r>
      <w:r w:rsidR="005B534D">
        <w:rPr>
          <w:rFonts w:ascii="Arial" w:hAnsi="Arial" w:hint="cs"/>
          <w:noProof w:val="0"/>
          <w:rtl/>
        </w:rPr>
        <w:t xml:space="preserve">בקשת רשות ערעור שהוגשה לבית המשפט העליון </w:t>
      </w:r>
      <w:r w:rsidR="00E232EE">
        <w:rPr>
          <w:rFonts w:ascii="Arial" w:hAnsi="Arial" w:hint="cs"/>
          <w:noProof w:val="0"/>
          <w:rtl/>
        </w:rPr>
        <w:t xml:space="preserve">(בע"מ 3707/24) </w:t>
      </w:r>
      <w:r w:rsidR="005B534D">
        <w:rPr>
          <w:rFonts w:ascii="Arial" w:hAnsi="Arial" w:hint="cs"/>
          <w:noProof w:val="0"/>
          <w:rtl/>
        </w:rPr>
        <w:t>נדחתה אף היא.</w:t>
      </w:r>
    </w:p>
    <w:p w:rsidR="005B534D" w:rsidRDefault="005B534D" w:rsidP="001A10BE">
      <w:pPr>
        <w:spacing w:line="360" w:lineRule="auto"/>
        <w:jc w:val="both"/>
        <w:rPr>
          <w:rFonts w:ascii="Arial" w:hAnsi="Arial"/>
          <w:noProof w:val="0"/>
          <w:rtl/>
        </w:rPr>
      </w:pPr>
    </w:p>
    <w:p w:rsidR="005B534D" w:rsidRDefault="0006714F" w:rsidP="0006714F">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5B534D">
        <w:rPr>
          <w:rFonts w:ascii="Arial" w:hAnsi="Arial" w:hint="cs"/>
          <w:noProof w:val="0"/>
          <w:rtl/>
        </w:rPr>
        <w:t>המבקשת לא א</w:t>
      </w:r>
      <w:r w:rsidR="00F93C74">
        <w:rPr>
          <w:rFonts w:ascii="Arial" w:hAnsi="Arial" w:hint="cs"/>
          <w:noProof w:val="0"/>
          <w:rtl/>
        </w:rPr>
        <w:t>מרה נואש והגיש</w:t>
      </w:r>
      <w:r>
        <w:rPr>
          <w:rFonts w:ascii="Arial" w:hAnsi="Arial" w:hint="cs"/>
          <w:noProof w:val="0"/>
          <w:rtl/>
        </w:rPr>
        <w:t>ה</w:t>
      </w:r>
      <w:r w:rsidR="00F93C74">
        <w:rPr>
          <w:rFonts w:ascii="Arial" w:hAnsi="Arial" w:hint="cs"/>
          <w:noProof w:val="0"/>
          <w:rtl/>
        </w:rPr>
        <w:t xml:space="preserve"> תביעה נוספת</w:t>
      </w:r>
      <w:r w:rsidR="00E232EE">
        <w:rPr>
          <w:rFonts w:ascii="Arial" w:hAnsi="Arial" w:hint="cs"/>
          <w:noProof w:val="0"/>
          <w:rtl/>
        </w:rPr>
        <w:t xml:space="preserve"> (תלה"מ 4641-08-24)</w:t>
      </w:r>
      <w:r w:rsidR="00F93C74">
        <w:rPr>
          <w:rFonts w:ascii="Arial" w:hAnsi="Arial" w:hint="cs"/>
          <w:noProof w:val="0"/>
          <w:rtl/>
        </w:rPr>
        <w:t>, ב</w:t>
      </w:r>
      <w:r w:rsidR="005B534D">
        <w:rPr>
          <w:rFonts w:ascii="Arial" w:hAnsi="Arial" w:hint="cs"/>
          <w:noProof w:val="0"/>
          <w:rtl/>
        </w:rPr>
        <w:t xml:space="preserve">ה טענה כי הרב אריאל, רושם </w:t>
      </w:r>
      <w:r w:rsidR="00F93C74">
        <w:rPr>
          <w:rFonts w:ascii="Arial" w:hAnsi="Arial" w:hint="cs"/>
          <w:noProof w:val="0"/>
          <w:rtl/>
        </w:rPr>
        <w:t>ה</w:t>
      </w:r>
      <w:r w:rsidR="005B534D">
        <w:rPr>
          <w:rFonts w:ascii="Arial" w:hAnsi="Arial" w:hint="cs"/>
          <w:noProof w:val="0"/>
          <w:rtl/>
        </w:rPr>
        <w:t>נישואין שאישר את ההסכם, לא היה מוסמך לעשות כן. וכראיה, המציאה תצהיר אשר נחתם על ידי הרב אריא</w:t>
      </w:r>
      <w:r w:rsidR="00F93C74">
        <w:rPr>
          <w:rFonts w:ascii="Arial" w:hAnsi="Arial" w:hint="cs"/>
          <w:noProof w:val="0"/>
          <w:rtl/>
        </w:rPr>
        <w:t xml:space="preserve">ל ביום 20.2.24 בו </w:t>
      </w:r>
      <w:r w:rsidR="00E232EE">
        <w:rPr>
          <w:rFonts w:ascii="Arial" w:hAnsi="Arial" w:hint="cs"/>
          <w:noProof w:val="0"/>
          <w:rtl/>
        </w:rPr>
        <w:t>הו</w:t>
      </w:r>
      <w:r w:rsidR="00F93C74">
        <w:rPr>
          <w:rFonts w:ascii="Arial" w:hAnsi="Arial" w:hint="cs"/>
          <w:noProof w:val="0"/>
          <w:rtl/>
        </w:rPr>
        <w:t>צהר על ידו כי</w:t>
      </w:r>
      <w:r w:rsidR="005B534D">
        <w:rPr>
          <w:rFonts w:ascii="Arial" w:hAnsi="Arial" w:hint="cs"/>
          <w:noProof w:val="0"/>
          <w:rtl/>
        </w:rPr>
        <w:t xml:space="preserve"> מעולם לא הוסמך לשמש כרושם נישואין, לא קרא מעולם את ההסכם, לא בדק אותו, ציין בפני בנה"ז כי אימת את החתימות בלבד</w:t>
      </w:r>
      <w:r w:rsidR="00E232EE">
        <w:rPr>
          <w:rFonts w:ascii="Arial" w:hAnsi="Arial" w:hint="cs"/>
          <w:noProof w:val="0"/>
          <w:rtl/>
        </w:rPr>
        <w:t>,</w:t>
      </w:r>
      <w:r w:rsidR="005B534D">
        <w:rPr>
          <w:rFonts w:ascii="Arial" w:hAnsi="Arial" w:hint="cs"/>
          <w:noProof w:val="0"/>
          <w:rtl/>
        </w:rPr>
        <w:t xml:space="preserve"> ו</w:t>
      </w:r>
      <w:r w:rsidR="00E232EE">
        <w:rPr>
          <w:rFonts w:ascii="Arial" w:hAnsi="Arial" w:hint="cs"/>
          <w:noProof w:val="0"/>
          <w:rtl/>
        </w:rPr>
        <w:t xml:space="preserve">הוא </w:t>
      </w:r>
      <w:r w:rsidR="005B534D">
        <w:rPr>
          <w:rFonts w:ascii="Arial" w:hAnsi="Arial" w:hint="cs"/>
          <w:noProof w:val="0"/>
          <w:rtl/>
        </w:rPr>
        <w:t>כלל אינו בטוח שמדובר בחתימתו. משכך, ובטענה כי הסכם הממון לא אושר כדין, הגישה המבקשת תביעה חדשה לביטול פסק הדין שצוין לעיל, ובמסגרת תביעתה הגישה בקשה לצו מניעה</w:t>
      </w:r>
      <w:r>
        <w:rPr>
          <w:rFonts w:ascii="Arial" w:hAnsi="Arial" w:hint="cs"/>
          <w:noProof w:val="0"/>
          <w:rtl/>
        </w:rPr>
        <w:t xml:space="preserve"> זמני</w:t>
      </w:r>
      <w:r w:rsidR="00E232EE">
        <w:rPr>
          <w:rFonts w:ascii="Arial" w:hAnsi="Arial" w:hint="cs"/>
          <w:noProof w:val="0"/>
          <w:rtl/>
        </w:rPr>
        <w:t xml:space="preserve">- שעניינו עיכוב ביצוע צו הפינוי שניתן כנגדה מהדירה בשוהם, אשר </w:t>
      </w:r>
      <w:r w:rsidR="005B534D">
        <w:rPr>
          <w:rFonts w:ascii="Arial" w:hAnsi="Arial" w:hint="cs"/>
          <w:noProof w:val="0"/>
          <w:rtl/>
        </w:rPr>
        <w:t>נדחתה, כמפורט לעיל.</w:t>
      </w:r>
    </w:p>
    <w:p w:rsidR="005B534D" w:rsidRDefault="005B534D" w:rsidP="001A10BE">
      <w:pPr>
        <w:spacing w:line="360" w:lineRule="auto"/>
        <w:jc w:val="both"/>
        <w:rPr>
          <w:rFonts w:ascii="Arial" w:hAnsi="Arial"/>
          <w:noProof w:val="0"/>
          <w:rtl/>
        </w:rPr>
      </w:pPr>
    </w:p>
    <w:p w:rsidR="00DC17D3" w:rsidRDefault="0006714F" w:rsidP="0006714F">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5B534D">
        <w:rPr>
          <w:rFonts w:ascii="Arial" w:hAnsi="Arial" w:hint="cs"/>
          <w:noProof w:val="0"/>
          <w:rtl/>
        </w:rPr>
        <w:t>לטענת המבקשת בתמצית, שגה בית משפט קמא בכל אלה:</w:t>
      </w:r>
      <w:r w:rsidR="00DC17D3">
        <w:rPr>
          <w:rFonts w:ascii="Arial" w:hAnsi="Arial" w:hint="cs"/>
          <w:noProof w:val="0"/>
          <w:rtl/>
        </w:rPr>
        <w:t xml:space="preserve"> התעלם מהגשת התביעה שהגישה המבקשת</w:t>
      </w:r>
      <w:r>
        <w:rPr>
          <w:rFonts w:ascii="Arial" w:hAnsi="Arial" w:hint="cs"/>
          <w:noProof w:val="0"/>
          <w:rtl/>
        </w:rPr>
        <w:t>-</w:t>
      </w:r>
      <w:r w:rsidR="00DC17D3">
        <w:rPr>
          <w:rFonts w:ascii="Arial" w:hAnsi="Arial" w:hint="cs"/>
          <w:noProof w:val="0"/>
          <w:rtl/>
        </w:rPr>
        <w:t xml:space="preserve"> תביעה למשפט אזרחי חוזר על יסוד ראיה חדשה- אשר סיכוייה להתקבל טובים; התעלם ממאזן הנוחות הנוטה לטובת המבקשת שתיוותר חסרת כל;</w:t>
      </w:r>
      <w:r>
        <w:rPr>
          <w:rFonts w:ascii="Arial" w:hAnsi="Arial" w:hint="cs"/>
          <w:noProof w:val="0"/>
          <w:rtl/>
        </w:rPr>
        <w:t xml:space="preserve"> התעלם מהפגיעה בקטינים; התעלם מרכושו</w:t>
      </w:r>
      <w:r w:rsidR="00DC17D3">
        <w:rPr>
          <w:rFonts w:ascii="Arial" w:hAnsi="Arial" w:hint="cs"/>
          <w:noProof w:val="0"/>
          <w:rtl/>
        </w:rPr>
        <w:t xml:space="preserve"> הרב של המשיב שנותר עם נכסים רבים.</w:t>
      </w:r>
    </w:p>
    <w:p w:rsidR="005B534D" w:rsidRDefault="005B534D" w:rsidP="001A10BE">
      <w:pPr>
        <w:spacing w:line="360" w:lineRule="auto"/>
        <w:jc w:val="both"/>
        <w:rPr>
          <w:rFonts w:ascii="Arial" w:hAnsi="Arial"/>
          <w:noProof w:val="0"/>
          <w:rtl/>
        </w:rPr>
      </w:pPr>
    </w:p>
    <w:p w:rsidR="00DC17D3" w:rsidRDefault="0006714F" w:rsidP="0006714F">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005B534D">
        <w:rPr>
          <w:rFonts w:ascii="Arial" w:hAnsi="Arial" w:hint="cs"/>
          <w:noProof w:val="0"/>
          <w:rtl/>
        </w:rPr>
        <w:t>לטענת המשיב, ההחלטה נכונה ואין</w:t>
      </w:r>
      <w:r w:rsidR="00DC17D3">
        <w:rPr>
          <w:rFonts w:ascii="Arial" w:hAnsi="Arial" w:hint="cs"/>
          <w:noProof w:val="0"/>
          <w:rtl/>
        </w:rPr>
        <w:t xml:space="preserve"> להתערב בה. הוא מוסיף וטוען</w:t>
      </w:r>
      <w:r w:rsidR="00FE13BF">
        <w:rPr>
          <w:rFonts w:ascii="Arial" w:hAnsi="Arial" w:hint="cs"/>
          <w:noProof w:val="0"/>
          <w:rtl/>
        </w:rPr>
        <w:t xml:space="preserve"> כי ידיה של המבקשת אינן נקיות נוכח בקשתה לצו מניעה</w:t>
      </w:r>
      <w:r>
        <w:rPr>
          <w:rFonts w:ascii="Arial" w:hAnsi="Arial" w:hint="cs"/>
          <w:noProof w:val="0"/>
          <w:rtl/>
        </w:rPr>
        <w:t>,</w:t>
      </w:r>
      <w:r w:rsidR="00FE13BF">
        <w:rPr>
          <w:rFonts w:ascii="Arial" w:hAnsi="Arial" w:hint="cs"/>
          <w:noProof w:val="0"/>
          <w:rtl/>
        </w:rPr>
        <w:t xml:space="preserve"> שעה שאין היא מקיימת החלטות בימ"ש ומעלימה החלטה שכבר דחתה בקשתה לעיכוב ביצוע; המשיב מנוע מלהתגורר בדירתו מזה 4 שנים; מצבה של המבקשת איתן די</w:t>
      </w:r>
      <w:r>
        <w:rPr>
          <w:rFonts w:ascii="Arial" w:hAnsi="Arial" w:hint="cs"/>
          <w:noProof w:val="0"/>
          <w:rtl/>
        </w:rPr>
        <w:t>ו,</w:t>
      </w:r>
      <w:r w:rsidR="00FE13BF">
        <w:rPr>
          <w:rFonts w:ascii="Arial" w:hAnsi="Arial" w:hint="cs"/>
          <w:noProof w:val="0"/>
          <w:rtl/>
        </w:rPr>
        <w:t xml:space="preserve"> והיא תוכל לשכור דירה למגוריה; סיכויי התביעה שהגישה אפסיים. הראיה החדשה אינה חדשה כלל ועיקר</w:t>
      </w:r>
      <w:r>
        <w:rPr>
          <w:rFonts w:ascii="Arial" w:hAnsi="Arial" w:hint="cs"/>
          <w:noProof w:val="0"/>
          <w:rtl/>
        </w:rPr>
        <w:t>,</w:t>
      </w:r>
      <w:r w:rsidR="00FE13BF">
        <w:rPr>
          <w:rFonts w:ascii="Arial" w:hAnsi="Arial" w:hint="cs"/>
          <w:noProof w:val="0"/>
          <w:rtl/>
        </w:rPr>
        <w:t xml:space="preserve"> והמבקשת אינה מסבירה מדוע פנתה באיחור לקבלת תצהירו של הרב אריאל.</w:t>
      </w:r>
    </w:p>
    <w:p w:rsidR="005B534D" w:rsidRDefault="005B534D" w:rsidP="0006714F">
      <w:pPr>
        <w:spacing w:line="360" w:lineRule="auto"/>
        <w:ind w:left="720"/>
        <w:jc w:val="both"/>
        <w:rPr>
          <w:rFonts w:ascii="Arial" w:hAnsi="Arial"/>
          <w:noProof w:val="0"/>
          <w:rtl/>
        </w:rPr>
      </w:pPr>
      <w:r>
        <w:rPr>
          <w:rFonts w:ascii="Arial" w:hAnsi="Arial" w:hint="cs"/>
          <w:noProof w:val="0"/>
          <w:rtl/>
        </w:rPr>
        <w:t>לשאלת בית המשפט השיב כי</w:t>
      </w:r>
      <w:r w:rsidR="00BB0E99">
        <w:rPr>
          <w:rFonts w:ascii="Arial" w:hAnsi="Arial" w:hint="cs"/>
          <w:noProof w:val="0"/>
          <w:rtl/>
        </w:rPr>
        <w:t xml:space="preserve"> הוא יסכים ש</w:t>
      </w:r>
      <w:r w:rsidR="0006714F">
        <w:rPr>
          <w:rFonts w:ascii="Arial" w:hAnsi="Arial" w:hint="cs"/>
          <w:noProof w:val="0"/>
          <w:rtl/>
        </w:rPr>
        <w:t>י</w:t>
      </w:r>
      <w:r w:rsidR="00435F1B">
        <w:rPr>
          <w:rFonts w:ascii="Arial" w:hAnsi="Arial" w:hint="cs"/>
          <w:noProof w:val="0"/>
          <w:rtl/>
        </w:rPr>
        <w:t>ינתן צו לאיסור דיספו</w:t>
      </w:r>
      <w:r w:rsidR="00DC17D3">
        <w:rPr>
          <w:rFonts w:ascii="Arial" w:hAnsi="Arial" w:hint="cs"/>
          <w:noProof w:val="0"/>
          <w:rtl/>
        </w:rPr>
        <w:t>זיציה בנכס, עד למתן פסק דין  בתב</w:t>
      </w:r>
      <w:r w:rsidR="00435F1B">
        <w:rPr>
          <w:rFonts w:ascii="Arial" w:hAnsi="Arial" w:hint="cs"/>
          <w:noProof w:val="0"/>
          <w:rtl/>
        </w:rPr>
        <w:t>יעה</w:t>
      </w:r>
      <w:r w:rsidR="00BB0E99">
        <w:rPr>
          <w:rFonts w:ascii="Arial" w:hAnsi="Arial" w:hint="cs"/>
          <w:noProof w:val="0"/>
          <w:rtl/>
        </w:rPr>
        <w:t xml:space="preserve"> (פרוטוקול, עמ'</w:t>
      </w:r>
      <w:r w:rsidR="00836989">
        <w:rPr>
          <w:rFonts w:ascii="Arial" w:hAnsi="Arial" w:hint="cs"/>
          <w:noProof w:val="0"/>
          <w:rtl/>
        </w:rPr>
        <w:t xml:space="preserve"> 6 שורות 17-18)</w:t>
      </w:r>
      <w:r w:rsidR="00435F1B">
        <w:rPr>
          <w:rFonts w:ascii="Arial" w:hAnsi="Arial" w:hint="cs"/>
          <w:noProof w:val="0"/>
          <w:rtl/>
        </w:rPr>
        <w:t>.</w:t>
      </w:r>
    </w:p>
    <w:p w:rsidR="00435F1B" w:rsidRDefault="00435F1B" w:rsidP="005B534D">
      <w:pPr>
        <w:spacing w:line="360" w:lineRule="auto"/>
        <w:jc w:val="both"/>
        <w:rPr>
          <w:rFonts w:ascii="Arial" w:hAnsi="Arial"/>
          <w:noProof w:val="0"/>
          <w:rtl/>
        </w:rPr>
      </w:pPr>
    </w:p>
    <w:p w:rsidR="00435F1B" w:rsidRDefault="0006714F" w:rsidP="0006714F">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435F1B">
        <w:rPr>
          <w:rFonts w:ascii="Arial" w:hAnsi="Arial" w:hint="cs"/>
          <w:noProof w:val="0"/>
          <w:rtl/>
        </w:rPr>
        <w:t xml:space="preserve">לאחר </w:t>
      </w:r>
      <w:r>
        <w:rPr>
          <w:rFonts w:ascii="Arial" w:hAnsi="Arial" w:hint="cs"/>
          <w:noProof w:val="0"/>
          <w:rtl/>
        </w:rPr>
        <w:t>שמיעת הצדדים ו</w:t>
      </w:r>
      <w:r w:rsidR="00435F1B">
        <w:rPr>
          <w:rFonts w:ascii="Arial" w:hAnsi="Arial" w:hint="cs"/>
          <w:noProof w:val="0"/>
          <w:rtl/>
        </w:rPr>
        <w:t>עיון בטענות</w:t>
      </w:r>
      <w:r>
        <w:rPr>
          <w:rFonts w:ascii="Arial" w:hAnsi="Arial" w:hint="cs"/>
          <w:noProof w:val="0"/>
          <w:rtl/>
        </w:rPr>
        <w:t xml:space="preserve">יהם, מצאתי לדחות את </w:t>
      </w:r>
      <w:r w:rsidR="00435F1B">
        <w:rPr>
          <w:rFonts w:ascii="Arial" w:hAnsi="Arial" w:hint="cs"/>
          <w:noProof w:val="0"/>
          <w:rtl/>
        </w:rPr>
        <w:t>בקש</w:t>
      </w:r>
      <w:r>
        <w:rPr>
          <w:rFonts w:ascii="Arial" w:hAnsi="Arial" w:hint="cs"/>
          <w:noProof w:val="0"/>
          <w:rtl/>
        </w:rPr>
        <w:t>ת רשות הערעור</w:t>
      </w:r>
      <w:r w:rsidR="00435F1B">
        <w:rPr>
          <w:rFonts w:ascii="Arial" w:hAnsi="Arial" w:hint="cs"/>
          <w:noProof w:val="0"/>
          <w:rtl/>
        </w:rPr>
        <w:t>, תוך הוספת הוראה בדבר מתן צו לאיסור דיספוזיציה בנכס כפי שהסכים לכך המשיב.</w:t>
      </w:r>
    </w:p>
    <w:p w:rsidR="00435F1B" w:rsidRDefault="00435F1B" w:rsidP="005B534D">
      <w:pPr>
        <w:spacing w:line="360" w:lineRule="auto"/>
        <w:jc w:val="both"/>
        <w:rPr>
          <w:rFonts w:ascii="Arial" w:hAnsi="Arial"/>
          <w:noProof w:val="0"/>
          <w:rtl/>
        </w:rPr>
      </w:pPr>
    </w:p>
    <w:p w:rsidR="00435F1B" w:rsidRDefault="00435F1B" w:rsidP="00A77EDB">
      <w:pPr>
        <w:spacing w:line="360" w:lineRule="auto"/>
        <w:ind w:firstLine="720"/>
        <w:jc w:val="both"/>
        <w:rPr>
          <w:rFonts w:ascii="Arial" w:hAnsi="Arial"/>
          <w:noProof w:val="0"/>
          <w:rtl/>
        </w:rPr>
      </w:pPr>
      <w:r w:rsidRPr="0006714F">
        <w:rPr>
          <w:rFonts w:ascii="Arial" w:hAnsi="Arial" w:hint="cs"/>
          <w:b/>
          <w:bCs/>
          <w:noProof w:val="0"/>
          <w:rtl/>
        </w:rPr>
        <w:t xml:space="preserve">להלן </w:t>
      </w:r>
      <w:r w:rsidR="00A77EDB">
        <w:rPr>
          <w:rFonts w:ascii="Arial" w:hAnsi="Arial" w:hint="cs"/>
          <w:b/>
          <w:bCs/>
          <w:noProof w:val="0"/>
          <w:rtl/>
        </w:rPr>
        <w:t xml:space="preserve">יפורטו </w:t>
      </w:r>
      <w:r w:rsidRPr="0006714F">
        <w:rPr>
          <w:rFonts w:ascii="Arial" w:hAnsi="Arial" w:hint="cs"/>
          <w:b/>
          <w:bCs/>
          <w:noProof w:val="0"/>
          <w:rtl/>
        </w:rPr>
        <w:t>טעמי</w:t>
      </w:r>
      <w:r w:rsidR="00A77EDB">
        <w:rPr>
          <w:rFonts w:ascii="Arial" w:hAnsi="Arial" w:hint="cs"/>
          <w:noProof w:val="0"/>
          <w:rtl/>
        </w:rPr>
        <w:t>.</w:t>
      </w:r>
    </w:p>
    <w:p w:rsidR="00F93C74" w:rsidRDefault="00F93C74" w:rsidP="005B534D">
      <w:pPr>
        <w:spacing w:line="360" w:lineRule="auto"/>
        <w:jc w:val="both"/>
        <w:rPr>
          <w:rFonts w:ascii="Arial" w:hAnsi="Arial"/>
          <w:noProof w:val="0"/>
          <w:rtl/>
        </w:rPr>
      </w:pPr>
    </w:p>
    <w:p w:rsidR="00F93C74" w:rsidRDefault="00A77EDB" w:rsidP="00A77EDB">
      <w:pPr>
        <w:spacing w:line="360" w:lineRule="auto"/>
        <w:ind w:left="720" w:hanging="720"/>
        <w:jc w:val="both"/>
        <w:rPr>
          <w:rFonts w:ascii="Arial" w:hAnsi="Arial"/>
          <w:noProof w:val="0"/>
          <w:rtl/>
        </w:rPr>
      </w:pPr>
      <w:r>
        <w:rPr>
          <w:rFonts w:ascii="Arial" w:hAnsi="Arial" w:hint="cs"/>
          <w:noProof w:val="0"/>
          <w:rtl/>
        </w:rPr>
        <w:lastRenderedPageBreak/>
        <w:t>7.</w:t>
      </w:r>
      <w:r>
        <w:rPr>
          <w:rFonts w:ascii="Arial" w:hAnsi="Arial" w:hint="cs"/>
          <w:noProof w:val="0"/>
          <w:rtl/>
        </w:rPr>
        <w:tab/>
      </w:r>
      <w:r w:rsidR="00E351D5">
        <w:rPr>
          <w:rFonts w:ascii="Arial" w:hAnsi="Arial" w:hint="cs"/>
          <w:noProof w:val="0"/>
          <w:rtl/>
        </w:rPr>
        <w:t xml:space="preserve">כאמור, </w:t>
      </w:r>
      <w:r w:rsidR="0055192D">
        <w:rPr>
          <w:rFonts w:ascii="Arial" w:hAnsi="Arial" w:hint="cs"/>
          <w:noProof w:val="0"/>
          <w:rtl/>
        </w:rPr>
        <w:t>ב</w:t>
      </w:r>
      <w:r w:rsidR="00E351D5">
        <w:rPr>
          <w:rFonts w:ascii="Arial" w:hAnsi="Arial" w:hint="cs"/>
          <w:noProof w:val="0"/>
          <w:rtl/>
        </w:rPr>
        <w:t xml:space="preserve">עניינינו ניתנה </w:t>
      </w:r>
      <w:r w:rsidR="0055192D">
        <w:rPr>
          <w:rFonts w:ascii="Arial" w:hAnsi="Arial" w:hint="cs"/>
          <w:noProof w:val="0"/>
          <w:rtl/>
        </w:rPr>
        <w:t>החלטה ש</w:t>
      </w:r>
      <w:r w:rsidR="0062282B">
        <w:rPr>
          <w:rFonts w:ascii="Arial" w:hAnsi="Arial" w:hint="cs"/>
          <w:noProof w:val="0"/>
          <w:rtl/>
        </w:rPr>
        <w:t xml:space="preserve">עניינה דחיית בקשה לסעד זמני-  צו מניעה זמני שתוקפו עד להכרעה </w:t>
      </w:r>
      <w:r w:rsidR="00FD239D">
        <w:rPr>
          <w:rFonts w:ascii="Arial" w:hAnsi="Arial" w:hint="cs"/>
          <w:noProof w:val="0"/>
          <w:rtl/>
        </w:rPr>
        <w:t xml:space="preserve">בתביעת </w:t>
      </w:r>
      <w:r w:rsidR="0062282B">
        <w:rPr>
          <w:rFonts w:ascii="Arial" w:hAnsi="Arial" w:hint="cs"/>
          <w:noProof w:val="0"/>
          <w:rtl/>
        </w:rPr>
        <w:t>המבקשת. הלכה היא כי ערכאת הערעור אינה נוטה להתערב בהחלטות בעניין סעדים זמניים אלא במקרים חריגים, אם כי "</w:t>
      </w:r>
      <w:r w:rsidR="0062282B" w:rsidRPr="0006714F">
        <w:rPr>
          <w:rFonts w:ascii="Arial" w:hAnsi="Arial" w:hint="cs"/>
          <w:b/>
          <w:bCs/>
          <w:noProof w:val="0"/>
          <w:rtl/>
        </w:rPr>
        <w:t xml:space="preserve">כאשר עסקינן בנכס מקרקעין, להבדיל מחיוב כספי, תגבר הנטייה להיעתר למתן הסעד הזמני, ככל שמדובר במקרקעין המשמשים למגורים או שהינם בעלי ערך מיוחד עבור המבקש (וזאת, להבדיל מנכס מקרקעין המשמש למסחר או השקעה) או כאשר עולה </w:t>
      </w:r>
      <w:r w:rsidR="003A5750" w:rsidRPr="0006714F">
        <w:rPr>
          <w:rFonts w:ascii="Arial" w:hAnsi="Arial" w:hint="cs"/>
          <w:b/>
          <w:bCs/>
          <w:noProof w:val="0"/>
          <w:rtl/>
        </w:rPr>
        <w:t>חשש כי נכס המקרקעין יימכר לצדדים שלישיים תמי לב, באופן שיאיין את האפשרות להשיב את המצב לקדמותו</w:t>
      </w:r>
      <w:r w:rsidR="003A5750">
        <w:rPr>
          <w:rFonts w:ascii="Arial" w:hAnsi="Arial" w:hint="cs"/>
          <w:noProof w:val="0"/>
          <w:rtl/>
        </w:rPr>
        <w:t>". ר' רע"א א</w:t>
      </w:r>
      <w:r w:rsidR="003A5750" w:rsidRPr="0006714F">
        <w:rPr>
          <w:rFonts w:ascii="Arial" w:hAnsi="Arial" w:hint="cs"/>
          <w:noProof w:val="0"/>
          <w:u w:val="single"/>
          <w:rtl/>
        </w:rPr>
        <w:t>מונה רוקח נ תושבי נוב- אגודה שיתופית להתיישבות קהילתית בע"מ</w:t>
      </w:r>
      <w:r w:rsidR="003A5750">
        <w:rPr>
          <w:rFonts w:ascii="Arial" w:hAnsi="Arial" w:hint="cs"/>
          <w:noProof w:val="0"/>
          <w:rtl/>
        </w:rPr>
        <w:t>, 29.6.23.</w:t>
      </w:r>
    </w:p>
    <w:p w:rsidR="00FD239D" w:rsidRDefault="00FD239D" w:rsidP="00FD239D">
      <w:pPr>
        <w:spacing w:line="360" w:lineRule="auto"/>
        <w:jc w:val="both"/>
        <w:rPr>
          <w:rFonts w:ascii="Arial" w:hAnsi="Arial"/>
          <w:noProof w:val="0"/>
          <w:rtl/>
        </w:rPr>
      </w:pPr>
    </w:p>
    <w:p w:rsidR="003A5750" w:rsidRDefault="003A5750" w:rsidP="00FD239D">
      <w:pPr>
        <w:spacing w:line="360" w:lineRule="auto"/>
        <w:ind w:left="720"/>
        <w:jc w:val="both"/>
        <w:rPr>
          <w:rFonts w:ascii="Arial" w:hAnsi="Arial"/>
          <w:noProof w:val="0"/>
          <w:rtl/>
        </w:rPr>
      </w:pPr>
      <w:r>
        <w:rPr>
          <w:rFonts w:ascii="Arial" w:hAnsi="Arial" w:hint="cs"/>
          <w:noProof w:val="0"/>
          <w:rtl/>
        </w:rPr>
        <w:t>ואכן, עסקינן בנכס מקרקעין המשמש למגורי המבקשת, המתגוררת בו עם ילדי הצדדים, ויתכן כי במקרה "רגיל ושגרתי" היה מקום להיעתר לבקשה, גם אם בתנאים, כגון תשלום דמי שימוש ראויים במלואם או בחלקם.</w:t>
      </w:r>
    </w:p>
    <w:p w:rsidR="003A5750" w:rsidRDefault="003A5750" w:rsidP="00FD239D">
      <w:pPr>
        <w:spacing w:line="360" w:lineRule="auto"/>
        <w:ind w:left="720"/>
        <w:jc w:val="both"/>
        <w:rPr>
          <w:rFonts w:ascii="Arial" w:hAnsi="Arial"/>
          <w:noProof w:val="0"/>
          <w:rtl/>
        </w:rPr>
      </w:pPr>
      <w:r>
        <w:rPr>
          <w:rFonts w:ascii="Arial" w:hAnsi="Arial" w:hint="cs"/>
          <w:noProof w:val="0"/>
          <w:rtl/>
        </w:rPr>
        <w:t xml:space="preserve">אלא שעניינינו אינו רגיל ושגרתי, אלא מיוחד בנסיבותיו, ועל כן, כפי שנפרט להלן, אף שמדובר בהחלטה שמשמעותה פינוי המבקשת מהנכס, אין מקום לעיכוב ביצוע הפינוי. </w:t>
      </w:r>
    </w:p>
    <w:p w:rsidR="003A5750" w:rsidRDefault="003A5750" w:rsidP="005B534D">
      <w:pPr>
        <w:spacing w:line="360" w:lineRule="auto"/>
        <w:jc w:val="both"/>
        <w:rPr>
          <w:rFonts w:ascii="Arial" w:hAnsi="Arial"/>
          <w:noProof w:val="0"/>
          <w:rtl/>
        </w:rPr>
      </w:pPr>
    </w:p>
    <w:p w:rsidR="003A5750" w:rsidRDefault="00A77EDB" w:rsidP="00A77EDB">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r>
      <w:r w:rsidR="003A5750">
        <w:rPr>
          <w:rFonts w:ascii="Arial" w:hAnsi="Arial" w:hint="cs"/>
          <w:noProof w:val="0"/>
          <w:rtl/>
        </w:rPr>
        <w:t>כמפורט לעיל, כנגד המבקשת ניתן צו</w:t>
      </w:r>
      <w:r w:rsidR="00E351D5">
        <w:rPr>
          <w:rFonts w:ascii="Arial" w:hAnsi="Arial" w:hint="cs"/>
          <w:noProof w:val="0"/>
          <w:rtl/>
        </w:rPr>
        <w:t xml:space="preserve"> לפינוי הנכס לאחר שנקבע כי ב</w:t>
      </w:r>
      <w:r w:rsidR="003A5750">
        <w:rPr>
          <w:rFonts w:ascii="Arial" w:hAnsi="Arial" w:hint="cs"/>
          <w:noProof w:val="0"/>
          <w:rtl/>
        </w:rPr>
        <w:t>הסכם הממון שנערך בין הצדדים הוסכם כי הנכס הינו בבעלות המשיב בלבד. השאלה בעניינינו הינה</w:t>
      </w:r>
      <w:r w:rsidR="00E351D5">
        <w:rPr>
          <w:rFonts w:ascii="Arial" w:hAnsi="Arial" w:hint="cs"/>
          <w:noProof w:val="0"/>
          <w:rtl/>
        </w:rPr>
        <w:t>-</w:t>
      </w:r>
      <w:r w:rsidR="003A5750">
        <w:rPr>
          <w:rFonts w:ascii="Arial" w:hAnsi="Arial" w:hint="cs"/>
          <w:noProof w:val="0"/>
          <w:rtl/>
        </w:rPr>
        <w:t xml:space="preserve"> האם טענה חדשה לפיה הסכם הממון </w:t>
      </w:r>
      <w:r w:rsidR="00BD67EA">
        <w:rPr>
          <w:rFonts w:ascii="Arial" w:hAnsi="Arial" w:hint="cs"/>
          <w:noProof w:val="0"/>
          <w:rtl/>
        </w:rPr>
        <w:t>לא אושר כדין הופכת את היוצרות ומצדיקה עיכוב ביצוע פסק דין חלוט, עד שתוכרע שוב המחלוקת בין הצדדים.</w:t>
      </w:r>
    </w:p>
    <w:p w:rsidR="00FD239D" w:rsidRDefault="00FD239D" w:rsidP="00FD239D">
      <w:pPr>
        <w:spacing w:line="360" w:lineRule="auto"/>
        <w:jc w:val="both"/>
        <w:rPr>
          <w:rFonts w:ascii="Arial" w:hAnsi="Arial"/>
          <w:noProof w:val="0"/>
          <w:rtl/>
        </w:rPr>
      </w:pPr>
      <w:r>
        <w:rPr>
          <w:rFonts w:ascii="Arial" w:hAnsi="Arial"/>
          <w:noProof w:val="0"/>
          <w:rtl/>
        </w:rPr>
        <w:tab/>
      </w:r>
    </w:p>
    <w:p w:rsidR="00BD67EA" w:rsidRDefault="00BD67EA" w:rsidP="00FD239D">
      <w:pPr>
        <w:spacing w:line="360" w:lineRule="auto"/>
        <w:ind w:firstLine="720"/>
        <w:jc w:val="both"/>
        <w:rPr>
          <w:rFonts w:ascii="Arial" w:hAnsi="Arial"/>
          <w:noProof w:val="0"/>
          <w:rtl/>
        </w:rPr>
      </w:pPr>
      <w:r>
        <w:rPr>
          <w:rFonts w:ascii="Arial" w:hAnsi="Arial" w:hint="cs"/>
          <w:noProof w:val="0"/>
          <w:rtl/>
        </w:rPr>
        <w:t>כפי שנראה להלן התשובה לשאלה זו הינה שלילית.</w:t>
      </w:r>
    </w:p>
    <w:p w:rsidR="00BD67EA" w:rsidRDefault="00FD239D" w:rsidP="005B534D">
      <w:pPr>
        <w:spacing w:line="360" w:lineRule="auto"/>
        <w:jc w:val="both"/>
        <w:rPr>
          <w:rFonts w:ascii="Arial" w:hAnsi="Arial"/>
          <w:noProof w:val="0"/>
          <w:rtl/>
        </w:rPr>
      </w:pPr>
      <w:r>
        <w:rPr>
          <w:rFonts w:ascii="Arial" w:hAnsi="Arial"/>
          <w:noProof w:val="0"/>
          <w:rtl/>
        </w:rPr>
        <w:tab/>
      </w:r>
    </w:p>
    <w:p w:rsidR="00BD67EA" w:rsidRDefault="00BD67EA" w:rsidP="00FD239D">
      <w:pPr>
        <w:spacing w:line="360" w:lineRule="auto"/>
        <w:ind w:left="720"/>
        <w:jc w:val="both"/>
        <w:rPr>
          <w:rFonts w:ascii="Arial" w:hAnsi="Arial"/>
          <w:noProof w:val="0"/>
          <w:rtl/>
        </w:rPr>
      </w:pPr>
      <w:r>
        <w:rPr>
          <w:rFonts w:ascii="Arial" w:hAnsi="Arial" w:hint="cs"/>
          <w:noProof w:val="0"/>
          <w:rtl/>
        </w:rPr>
        <w:t>השיקולים בסוגייה שבפנינו הינם השיקולים לפיהם יכריע בית משפט בבקשה לעיכוב ביצוע פסק דין, שהרי זו תכלית בקשת המבקש</w:t>
      </w:r>
      <w:r w:rsidR="00FD239D">
        <w:rPr>
          <w:rFonts w:ascii="Arial" w:hAnsi="Arial" w:hint="cs"/>
          <w:noProof w:val="0"/>
          <w:rtl/>
        </w:rPr>
        <w:t>ת</w:t>
      </w:r>
      <w:r>
        <w:rPr>
          <w:rFonts w:ascii="Arial" w:hAnsi="Arial" w:hint="cs"/>
          <w:noProof w:val="0"/>
          <w:rtl/>
        </w:rPr>
        <w:t>: לעכב ביצוע פסק דין חלוט שניתן בעניינה. אם לא משום טעות שנפלה בו הרי משום עובדה חדשה שנגלתה לה.</w:t>
      </w:r>
    </w:p>
    <w:p w:rsidR="000F7E19" w:rsidRDefault="00BD67EA" w:rsidP="00A77EDB">
      <w:pPr>
        <w:spacing w:line="360" w:lineRule="auto"/>
        <w:ind w:left="720"/>
        <w:jc w:val="both"/>
        <w:rPr>
          <w:rFonts w:ascii="Arial" w:hAnsi="Arial"/>
          <w:noProof w:val="0"/>
          <w:rtl/>
        </w:rPr>
      </w:pPr>
      <w:r>
        <w:rPr>
          <w:rFonts w:ascii="Arial" w:hAnsi="Arial" w:hint="cs"/>
          <w:noProof w:val="0"/>
          <w:rtl/>
        </w:rPr>
        <w:t>ומה הם הכללים לעיכוב ביצוע פסק ?</w:t>
      </w:r>
      <w:r w:rsidR="00FD239D">
        <w:rPr>
          <w:rFonts w:ascii="Arial" w:hAnsi="Arial" w:hint="cs"/>
          <w:noProof w:val="0"/>
          <w:rtl/>
        </w:rPr>
        <w:t xml:space="preserve"> </w:t>
      </w:r>
      <w:r>
        <w:rPr>
          <w:rFonts w:ascii="Arial" w:hAnsi="Arial" w:hint="cs"/>
          <w:noProof w:val="0"/>
          <w:rtl/>
        </w:rPr>
        <w:t xml:space="preserve">על המבקש </w:t>
      </w:r>
      <w:r w:rsidR="00FD239D">
        <w:rPr>
          <w:rFonts w:ascii="Arial" w:hAnsi="Arial" w:hint="cs"/>
          <w:noProof w:val="0"/>
          <w:rtl/>
        </w:rPr>
        <w:t xml:space="preserve">עיכוב </w:t>
      </w:r>
      <w:r>
        <w:rPr>
          <w:rFonts w:ascii="Arial" w:hAnsi="Arial" w:hint="cs"/>
          <w:noProof w:val="0"/>
          <w:rtl/>
        </w:rPr>
        <w:t>ביצוע פסק דין להראות כי סיכויי ט</w:t>
      </w:r>
      <w:r w:rsidR="000F7E19">
        <w:rPr>
          <w:rFonts w:ascii="Arial" w:hAnsi="Arial" w:hint="cs"/>
          <w:noProof w:val="0"/>
          <w:rtl/>
        </w:rPr>
        <w:t xml:space="preserve">ענותיו (בעניינינו סיכויי התביעה) טובים, וכי מאזן הנוחות נוטה לטובתו. ר' </w:t>
      </w:r>
      <w:r w:rsidR="000F7E19" w:rsidRPr="00FD239D">
        <w:rPr>
          <w:rFonts w:ascii="Arial" w:hAnsi="Arial" w:hint="cs"/>
          <w:noProof w:val="0"/>
          <w:u w:val="single"/>
          <w:rtl/>
        </w:rPr>
        <w:t>בע"מ 3779/16 פלוני נ פלונית</w:t>
      </w:r>
      <w:r w:rsidR="000F7E19">
        <w:rPr>
          <w:rFonts w:ascii="Arial" w:hAnsi="Arial" w:hint="cs"/>
          <w:noProof w:val="0"/>
          <w:rtl/>
        </w:rPr>
        <w:t>, 25.5.16.</w:t>
      </w:r>
      <w:r w:rsidR="00FD239D">
        <w:rPr>
          <w:rFonts w:ascii="Arial" w:hAnsi="Arial" w:hint="cs"/>
          <w:noProof w:val="0"/>
          <w:rtl/>
        </w:rPr>
        <w:t xml:space="preserve"> </w:t>
      </w:r>
      <w:r w:rsidR="000F7E19">
        <w:rPr>
          <w:rFonts w:ascii="Arial" w:hAnsi="Arial" w:hint="cs"/>
          <w:noProof w:val="0"/>
          <w:rtl/>
        </w:rPr>
        <w:t>עוד יש לציין, כי גם כאשר עסקינן בעיכוב ביצוע פינוי, לא בהכרח יעוכב ביצוע פסק הדין. אמנם</w:t>
      </w:r>
      <w:r w:rsidR="00E351D5">
        <w:rPr>
          <w:rFonts w:ascii="Arial" w:hAnsi="Arial" w:hint="cs"/>
          <w:noProof w:val="0"/>
          <w:rtl/>
        </w:rPr>
        <w:t>,</w:t>
      </w:r>
      <w:r w:rsidR="000F7E19">
        <w:rPr>
          <w:rFonts w:ascii="Arial" w:hAnsi="Arial" w:hint="cs"/>
          <w:noProof w:val="0"/>
          <w:rtl/>
        </w:rPr>
        <w:t xml:space="preserve"> ככל שמדובר בקושי להשבת המצב לקדמותו יעוכב ביצוע פסק הדין, ואולם כאשר מדובר בסכסוך כספי במהותו או הליכי פינוי הנמשכים זמן רב או כאשר סיכויי התביעה נמוכים, לא יעוכב ביצוע פסק הדין. ר' </w:t>
      </w:r>
      <w:r w:rsidR="000F7E19" w:rsidRPr="00FD239D">
        <w:rPr>
          <w:rFonts w:ascii="Arial" w:hAnsi="Arial" w:hint="cs"/>
          <w:noProof w:val="0"/>
          <w:u w:val="single"/>
          <w:rtl/>
        </w:rPr>
        <w:t>רע"א 5033/22 דרוויש נ רמ"י</w:t>
      </w:r>
      <w:r w:rsidR="000F7E19">
        <w:rPr>
          <w:rFonts w:ascii="Arial" w:hAnsi="Arial" w:hint="cs"/>
          <w:noProof w:val="0"/>
          <w:rtl/>
        </w:rPr>
        <w:t xml:space="preserve">, 29.8.22 </w:t>
      </w:r>
      <w:r w:rsidR="001B2C2E">
        <w:rPr>
          <w:rFonts w:ascii="Arial" w:hAnsi="Arial" w:hint="cs"/>
          <w:noProof w:val="0"/>
          <w:rtl/>
        </w:rPr>
        <w:t xml:space="preserve">; כן ראו </w:t>
      </w:r>
      <w:r w:rsidR="001B2C2E" w:rsidRPr="00FD239D">
        <w:rPr>
          <w:rFonts w:ascii="Arial" w:hAnsi="Arial" w:hint="cs"/>
          <w:noProof w:val="0"/>
          <w:u w:val="single"/>
          <w:rtl/>
        </w:rPr>
        <w:t>ע"א 3620/17 ידיד נ ידיד</w:t>
      </w:r>
      <w:r w:rsidR="001B2C2E">
        <w:rPr>
          <w:rFonts w:ascii="Arial" w:hAnsi="Arial" w:hint="cs"/>
          <w:noProof w:val="0"/>
          <w:rtl/>
        </w:rPr>
        <w:t>, 8.6.17 שם נקבע כי כאשר קיים חשש למסירת מקרקעין לצד ג' נוטה הכף לטובת עיכוב הביצוע. בע"</w:t>
      </w:r>
      <w:r w:rsidR="001B2C2E" w:rsidRPr="00A77EDB">
        <w:rPr>
          <w:rFonts w:ascii="Arial" w:hAnsi="Arial" w:hint="cs"/>
          <w:noProof w:val="0"/>
          <w:u w:val="single"/>
          <w:rtl/>
        </w:rPr>
        <w:t xml:space="preserve">א 6024/17 אברהמי נ עיריית </w:t>
      </w:r>
      <w:r w:rsidR="001B2C2E" w:rsidRPr="00A77EDB">
        <w:rPr>
          <w:rFonts w:ascii="Arial" w:hAnsi="Arial" w:hint="cs"/>
          <w:noProof w:val="0"/>
          <w:u w:val="single"/>
          <w:rtl/>
        </w:rPr>
        <w:lastRenderedPageBreak/>
        <w:t>בני ברק</w:t>
      </w:r>
      <w:r w:rsidR="006D3FE3">
        <w:rPr>
          <w:rFonts w:ascii="Arial" w:hAnsi="Arial" w:hint="cs"/>
          <w:noProof w:val="0"/>
          <w:rtl/>
        </w:rPr>
        <w:t>, 3.8.17</w:t>
      </w:r>
      <w:r w:rsidR="001B2C2E">
        <w:rPr>
          <w:rFonts w:ascii="Arial" w:hAnsi="Arial" w:hint="cs"/>
          <w:noProof w:val="0"/>
          <w:rtl/>
        </w:rPr>
        <w:t xml:space="preserve"> נקבע כי גם אם מדובר בפינוי  מבית מגורים, אין מקום לעיכוב ביצוע גורף ואוטומטי, אך ככלל מאזן הנוחות נוטה לעכב את הליכי מימוש הדירה. כן נקבע כי באופן עקרוני יש נטייה מובהקת להורות על עיכוב ביצוע החלטה המאפשרת לממש דירת מגורים. ר' </w:t>
      </w:r>
      <w:r w:rsidR="001B2C2E" w:rsidRPr="00A77EDB">
        <w:rPr>
          <w:rFonts w:ascii="Arial" w:hAnsi="Arial" w:hint="cs"/>
          <w:noProof w:val="0"/>
          <w:u w:val="single"/>
          <w:rtl/>
        </w:rPr>
        <w:t>ע"א 7225/17 אחמד אבו מוסא נ עו"ד יניב אינסל- מנהל מיוחד</w:t>
      </w:r>
      <w:r w:rsidR="001B2C2E">
        <w:rPr>
          <w:rFonts w:ascii="Arial" w:hAnsi="Arial" w:hint="cs"/>
          <w:noProof w:val="0"/>
          <w:rtl/>
        </w:rPr>
        <w:t>, 16.11.17.</w:t>
      </w:r>
    </w:p>
    <w:p w:rsidR="001B2C2E" w:rsidRDefault="001B2C2E" w:rsidP="005B534D">
      <w:pPr>
        <w:spacing w:line="360" w:lineRule="auto"/>
        <w:jc w:val="both"/>
        <w:rPr>
          <w:rFonts w:ascii="Arial" w:hAnsi="Arial"/>
          <w:noProof w:val="0"/>
          <w:rtl/>
        </w:rPr>
      </w:pPr>
    </w:p>
    <w:p w:rsidR="001B2C2E" w:rsidRDefault="00A77EDB" w:rsidP="005B534D">
      <w:pPr>
        <w:spacing w:line="360" w:lineRule="auto"/>
        <w:jc w:val="both"/>
        <w:rPr>
          <w:rFonts w:ascii="Arial" w:hAnsi="Arial"/>
          <w:noProof w:val="0"/>
          <w:rtl/>
        </w:rPr>
      </w:pPr>
      <w:r>
        <w:rPr>
          <w:rFonts w:ascii="Arial" w:hAnsi="Arial" w:hint="cs"/>
          <w:noProof w:val="0"/>
          <w:rtl/>
        </w:rPr>
        <w:t>9.</w:t>
      </w:r>
      <w:r>
        <w:rPr>
          <w:rFonts w:ascii="Arial" w:hAnsi="Arial" w:hint="cs"/>
          <w:noProof w:val="0"/>
          <w:rtl/>
        </w:rPr>
        <w:tab/>
      </w:r>
      <w:r w:rsidR="001B2C2E" w:rsidRPr="00A77EDB">
        <w:rPr>
          <w:rFonts w:ascii="Arial" w:hAnsi="Arial" w:hint="cs"/>
          <w:noProof w:val="0"/>
          <w:u w:val="single"/>
          <w:rtl/>
        </w:rPr>
        <w:t>מן הכלל אל הפרט</w:t>
      </w:r>
      <w:r w:rsidR="001B2C2E">
        <w:rPr>
          <w:rFonts w:ascii="Arial" w:hAnsi="Arial" w:hint="cs"/>
          <w:noProof w:val="0"/>
          <w:rtl/>
        </w:rPr>
        <w:t>-</w:t>
      </w:r>
    </w:p>
    <w:p w:rsidR="001B2C2E" w:rsidRDefault="001B2C2E" w:rsidP="005B534D">
      <w:pPr>
        <w:spacing w:line="360" w:lineRule="auto"/>
        <w:jc w:val="both"/>
        <w:rPr>
          <w:rFonts w:ascii="Arial" w:hAnsi="Arial"/>
          <w:noProof w:val="0"/>
          <w:rtl/>
        </w:rPr>
      </w:pPr>
    </w:p>
    <w:p w:rsidR="001B2C2E" w:rsidRDefault="001B2C2E" w:rsidP="00A77EDB">
      <w:pPr>
        <w:spacing w:line="360" w:lineRule="auto"/>
        <w:ind w:firstLine="720"/>
        <w:jc w:val="both"/>
        <w:rPr>
          <w:rFonts w:ascii="Arial" w:hAnsi="Arial"/>
          <w:noProof w:val="0"/>
          <w:rtl/>
        </w:rPr>
      </w:pPr>
      <w:r w:rsidRPr="006D3FE3">
        <w:rPr>
          <w:rFonts w:ascii="Arial" w:hAnsi="Arial" w:hint="cs"/>
          <w:b/>
          <w:bCs/>
          <w:noProof w:val="0"/>
          <w:rtl/>
        </w:rPr>
        <w:t>סיכויי התביעה</w:t>
      </w:r>
      <w:r>
        <w:rPr>
          <w:rFonts w:ascii="Arial" w:hAnsi="Arial" w:hint="cs"/>
          <w:noProof w:val="0"/>
          <w:rtl/>
        </w:rPr>
        <w:t>-</w:t>
      </w:r>
    </w:p>
    <w:p w:rsidR="00D65155" w:rsidRDefault="001B2C2E" w:rsidP="00A77EDB">
      <w:pPr>
        <w:spacing w:line="360" w:lineRule="auto"/>
        <w:ind w:left="720"/>
        <w:jc w:val="both"/>
        <w:rPr>
          <w:rFonts w:ascii="Arial" w:hAnsi="Arial"/>
          <w:noProof w:val="0"/>
          <w:rtl/>
        </w:rPr>
      </w:pPr>
      <w:r>
        <w:rPr>
          <w:rFonts w:ascii="Arial" w:hAnsi="Arial" w:hint="cs"/>
          <w:noProof w:val="0"/>
          <w:rtl/>
        </w:rPr>
        <w:t>מבלי לקבוע מסמרות נראה כי סיכויי התביעה אינם גבוהים במיוחד</w:t>
      </w:r>
      <w:r w:rsidR="00E351D5">
        <w:rPr>
          <w:rFonts w:ascii="Arial" w:hAnsi="Arial" w:hint="cs"/>
          <w:noProof w:val="0"/>
          <w:rtl/>
        </w:rPr>
        <w:t>.</w:t>
      </w:r>
      <w:r>
        <w:rPr>
          <w:rFonts w:ascii="Arial" w:hAnsi="Arial" w:hint="cs"/>
          <w:noProof w:val="0"/>
          <w:rtl/>
        </w:rPr>
        <w:t xml:space="preserve"> זאת נוכח </w:t>
      </w:r>
      <w:r w:rsidR="00D65155">
        <w:rPr>
          <w:rFonts w:ascii="Arial" w:hAnsi="Arial" w:hint="cs"/>
          <w:noProof w:val="0"/>
          <w:rtl/>
        </w:rPr>
        <w:t>התייחסות בית המשפט לטענה בדבר אישור ההסכם בחוסר סמכות</w:t>
      </w:r>
      <w:r w:rsidR="00A77EDB">
        <w:rPr>
          <w:rFonts w:ascii="Arial" w:hAnsi="Arial" w:hint="cs"/>
          <w:noProof w:val="0"/>
          <w:rtl/>
        </w:rPr>
        <w:t>,</w:t>
      </w:r>
      <w:r w:rsidR="00D65155">
        <w:rPr>
          <w:rFonts w:ascii="Arial" w:hAnsi="Arial" w:hint="cs"/>
          <w:noProof w:val="0"/>
          <w:rtl/>
        </w:rPr>
        <w:t xml:space="preserve"> כבר בערעור שנדון בבית משפט מחוזי ב</w:t>
      </w:r>
      <w:r w:rsidR="00A77EDB" w:rsidRPr="00A77EDB">
        <w:rPr>
          <w:rFonts w:ascii="Arial" w:hAnsi="Arial" w:hint="cs"/>
          <w:b/>
          <w:bCs/>
          <w:noProof w:val="0"/>
          <w:rtl/>
        </w:rPr>
        <w:t>ע</w:t>
      </w:r>
      <w:r w:rsidR="00D65155" w:rsidRPr="00A77EDB">
        <w:rPr>
          <w:rFonts w:ascii="Arial" w:hAnsi="Arial" w:hint="cs"/>
          <w:b/>
          <w:bCs/>
          <w:noProof w:val="0"/>
          <w:rtl/>
        </w:rPr>
        <w:t>מ"ש 949-03-23</w:t>
      </w:r>
      <w:r w:rsidR="00D65155">
        <w:rPr>
          <w:rFonts w:ascii="Arial" w:hAnsi="Arial" w:hint="cs"/>
          <w:noProof w:val="0"/>
          <w:rtl/>
        </w:rPr>
        <w:t>, שם נקבע בהחלטה מיום 3.7.24</w:t>
      </w:r>
      <w:r w:rsidR="0055781E">
        <w:rPr>
          <w:rFonts w:ascii="Arial" w:hAnsi="Arial" w:hint="cs"/>
          <w:noProof w:val="0"/>
          <w:rtl/>
        </w:rPr>
        <w:t xml:space="preserve"> (ע"י כב' השופט צ. </w:t>
      </w:r>
      <w:r w:rsidR="00A77EDB">
        <w:rPr>
          <w:rFonts w:ascii="Arial" w:hAnsi="Arial" w:hint="cs"/>
          <w:noProof w:val="0"/>
          <w:rtl/>
        </w:rPr>
        <w:t>ו</w:t>
      </w:r>
      <w:r w:rsidR="0055781E">
        <w:rPr>
          <w:rFonts w:ascii="Arial" w:hAnsi="Arial" w:hint="cs"/>
          <w:noProof w:val="0"/>
          <w:rtl/>
        </w:rPr>
        <w:t>יצמן)</w:t>
      </w:r>
      <w:r w:rsidR="00D65155">
        <w:rPr>
          <w:rFonts w:ascii="Arial" w:hAnsi="Arial" w:hint="cs"/>
          <w:noProof w:val="0"/>
          <w:rtl/>
        </w:rPr>
        <w:t>:</w:t>
      </w:r>
      <w:r w:rsidR="00A77EDB">
        <w:rPr>
          <w:rFonts w:ascii="Arial" w:hAnsi="Arial" w:hint="cs"/>
          <w:noProof w:val="0"/>
          <w:rtl/>
        </w:rPr>
        <w:t xml:space="preserve"> </w:t>
      </w:r>
      <w:r w:rsidR="00D65155">
        <w:rPr>
          <w:rFonts w:ascii="Arial" w:hAnsi="Arial" w:hint="cs"/>
          <w:noProof w:val="0"/>
          <w:rtl/>
        </w:rPr>
        <w:t>"</w:t>
      </w:r>
      <w:r w:rsidR="00D65155" w:rsidRPr="00A77EDB">
        <w:rPr>
          <w:rFonts w:ascii="Arial" w:hAnsi="Arial" w:hint="cs"/>
          <w:b/>
          <w:bCs/>
          <w:noProof w:val="0"/>
          <w:rtl/>
        </w:rPr>
        <w:t>... טענ</w:t>
      </w:r>
      <w:r w:rsidR="0055781E" w:rsidRPr="00A77EDB">
        <w:rPr>
          <w:rFonts w:ascii="Arial" w:hAnsi="Arial" w:hint="cs"/>
          <w:b/>
          <w:bCs/>
          <w:noProof w:val="0"/>
          <w:rtl/>
        </w:rPr>
        <w:t>ות לעיכוב ביצוע  בגין הגשת התביעה הנוגעת לכושרו וסמכותו של הרב אריאל הועלו ונדונו בפסק הדין עצמו (בסעיף 4 לפסק הדין) ונדחו</w:t>
      </w:r>
      <w:r w:rsidR="00A77EDB">
        <w:rPr>
          <w:rFonts w:ascii="Arial" w:hAnsi="Arial" w:hint="cs"/>
          <w:noProof w:val="0"/>
          <w:rtl/>
        </w:rPr>
        <w:t>". לפיכך, ספק אם י</w:t>
      </w:r>
      <w:r w:rsidR="0055781E">
        <w:rPr>
          <w:rFonts w:ascii="Arial" w:hAnsi="Arial" w:hint="cs"/>
          <w:noProof w:val="0"/>
          <w:rtl/>
        </w:rPr>
        <w:t>גיע בית משפט לתוצאה שונה למרות תביעה נוספת שהוגשה.</w:t>
      </w:r>
    </w:p>
    <w:p w:rsidR="0055781E" w:rsidRDefault="0055781E" w:rsidP="005B534D">
      <w:pPr>
        <w:spacing w:line="360" w:lineRule="auto"/>
        <w:jc w:val="both"/>
        <w:rPr>
          <w:rFonts w:ascii="Arial" w:hAnsi="Arial"/>
          <w:noProof w:val="0"/>
          <w:rtl/>
        </w:rPr>
      </w:pPr>
    </w:p>
    <w:p w:rsidR="0055781E" w:rsidRDefault="0055781E" w:rsidP="00A77EDB">
      <w:pPr>
        <w:spacing w:line="360" w:lineRule="auto"/>
        <w:ind w:firstLine="720"/>
        <w:jc w:val="both"/>
        <w:rPr>
          <w:rFonts w:ascii="Arial" w:hAnsi="Arial"/>
          <w:noProof w:val="0"/>
          <w:rtl/>
        </w:rPr>
      </w:pPr>
      <w:r w:rsidRPr="006D3FE3">
        <w:rPr>
          <w:rFonts w:ascii="Arial" w:hAnsi="Arial" w:hint="cs"/>
          <w:b/>
          <w:bCs/>
          <w:noProof w:val="0"/>
          <w:rtl/>
        </w:rPr>
        <w:t>מאזן הנוחות</w:t>
      </w:r>
      <w:r>
        <w:rPr>
          <w:rFonts w:ascii="Arial" w:hAnsi="Arial" w:hint="cs"/>
          <w:noProof w:val="0"/>
          <w:rtl/>
        </w:rPr>
        <w:t>-</w:t>
      </w:r>
    </w:p>
    <w:p w:rsidR="0055781E" w:rsidRDefault="0055781E" w:rsidP="00A77EDB">
      <w:pPr>
        <w:spacing w:line="360" w:lineRule="auto"/>
        <w:ind w:left="720"/>
        <w:jc w:val="both"/>
        <w:rPr>
          <w:rFonts w:ascii="Arial" w:hAnsi="Arial"/>
          <w:noProof w:val="0"/>
          <w:rtl/>
        </w:rPr>
      </w:pPr>
      <w:r>
        <w:rPr>
          <w:rFonts w:ascii="Arial" w:hAnsi="Arial" w:hint="cs"/>
          <w:noProof w:val="0"/>
          <w:rtl/>
        </w:rPr>
        <w:t>כזכור, זהו השיקול החשוב יותר, וזהו עיקר טענותיה של המבקשת לאמור כי מדובר בפינויה מהנכס, וככל שתתקבל התביעה הרי שיגרם לה נזק בלתי הפיך.</w:t>
      </w:r>
    </w:p>
    <w:p w:rsidR="0055781E" w:rsidRDefault="0055781E" w:rsidP="00A77EDB">
      <w:pPr>
        <w:spacing w:line="360" w:lineRule="auto"/>
        <w:ind w:firstLine="720"/>
        <w:jc w:val="both"/>
        <w:rPr>
          <w:rFonts w:ascii="Arial" w:hAnsi="Arial"/>
          <w:noProof w:val="0"/>
          <w:rtl/>
        </w:rPr>
      </w:pPr>
      <w:r>
        <w:rPr>
          <w:rFonts w:ascii="Arial" w:hAnsi="Arial" w:hint="cs"/>
          <w:noProof w:val="0"/>
          <w:rtl/>
        </w:rPr>
        <w:t>ואולם הדברים אינם פשוטים וחד משמעיים.</w:t>
      </w:r>
    </w:p>
    <w:p w:rsidR="0055781E" w:rsidRDefault="0055781E" w:rsidP="00A77EDB">
      <w:pPr>
        <w:spacing w:line="360" w:lineRule="auto"/>
        <w:ind w:left="720"/>
        <w:jc w:val="both"/>
        <w:rPr>
          <w:rFonts w:ascii="Arial" w:hAnsi="Arial"/>
          <w:noProof w:val="0"/>
          <w:rtl/>
        </w:rPr>
      </w:pPr>
      <w:r>
        <w:rPr>
          <w:rFonts w:ascii="Arial" w:hAnsi="Arial" w:hint="cs"/>
          <w:noProof w:val="0"/>
          <w:rtl/>
        </w:rPr>
        <w:t>והרי, ככל שתתקבל תביעת המבקשת, יקבע כי לשני הצדדים זכויות שוות בנכס. היינו למבקשת</w:t>
      </w:r>
      <w:r w:rsidR="00E351D5">
        <w:rPr>
          <w:rFonts w:ascii="Arial" w:hAnsi="Arial" w:hint="cs"/>
          <w:noProof w:val="0"/>
          <w:rtl/>
        </w:rPr>
        <w:t>- לכל היותר-</w:t>
      </w:r>
      <w:r>
        <w:rPr>
          <w:rFonts w:ascii="Arial" w:hAnsi="Arial" w:hint="cs"/>
          <w:noProof w:val="0"/>
          <w:rtl/>
        </w:rPr>
        <w:t xml:space="preserve"> רק מחצית הזכויות בו, כטענתה, ו</w:t>
      </w:r>
      <w:r w:rsidR="00A77EDB">
        <w:rPr>
          <w:rFonts w:ascii="Arial" w:hAnsi="Arial" w:hint="cs"/>
          <w:noProof w:val="0"/>
          <w:rtl/>
        </w:rPr>
        <w:t xml:space="preserve">בניגוד לפסק דין חלוט הקיים היום, </w:t>
      </w:r>
      <w:r>
        <w:rPr>
          <w:rFonts w:ascii="Arial" w:hAnsi="Arial" w:hint="cs"/>
          <w:noProof w:val="0"/>
          <w:rtl/>
        </w:rPr>
        <w:t>לפיו מלוא הזכויות בנכס שייכות למשיב לבדו.</w:t>
      </w:r>
    </w:p>
    <w:p w:rsidR="0055781E" w:rsidRDefault="0055781E" w:rsidP="00E351D5">
      <w:pPr>
        <w:spacing w:line="360" w:lineRule="auto"/>
        <w:ind w:left="720"/>
        <w:jc w:val="both"/>
        <w:rPr>
          <w:rFonts w:ascii="Arial" w:hAnsi="Arial"/>
          <w:noProof w:val="0"/>
          <w:rtl/>
        </w:rPr>
      </w:pPr>
      <w:r>
        <w:rPr>
          <w:rFonts w:ascii="Arial" w:hAnsi="Arial" w:hint="cs"/>
          <w:noProof w:val="0"/>
          <w:rtl/>
        </w:rPr>
        <w:t>הנה כי כן, אין המבקשת יכולה לטעון ל</w:t>
      </w:r>
      <w:r w:rsidR="00AB7550">
        <w:rPr>
          <w:rFonts w:ascii="Arial" w:hAnsi="Arial" w:hint="cs"/>
          <w:noProof w:val="0"/>
          <w:rtl/>
        </w:rPr>
        <w:t xml:space="preserve">פגיעה בלתי מידתית בזכויותיה הנטענות, שעה שהמשיב מודר מזכויותיו (בין במחציתן ובין במלואן) מזה </w:t>
      </w:r>
      <w:r w:rsidR="00AB7550" w:rsidRPr="00A77EDB">
        <w:rPr>
          <w:rFonts w:ascii="Arial" w:hAnsi="Arial" w:hint="cs"/>
          <w:b/>
          <w:bCs/>
          <w:noProof w:val="0"/>
          <w:rtl/>
        </w:rPr>
        <w:t>תקופה ארוכה ביותר</w:t>
      </w:r>
      <w:r w:rsidR="00AB7550">
        <w:rPr>
          <w:rFonts w:ascii="Arial" w:hAnsi="Arial" w:hint="cs"/>
          <w:noProof w:val="0"/>
          <w:rtl/>
        </w:rPr>
        <w:t xml:space="preserve">, והמבקשת עותרת לכך שמסירת הזכויות לידיו תתעכב עוד זמן ניכר נוסף. דווח כי דמי שכירות ראויים אינם משולמים על ידי המבקשת מזה תקופה ארוכה, כאשר לטענת המבקשת הם משולמים בדרך של קיזוז. כך או כך, אין כל עדיפות למבקשת </w:t>
      </w:r>
      <w:r w:rsidR="00E351D5">
        <w:rPr>
          <w:rFonts w:ascii="Arial" w:hAnsi="Arial" w:hint="cs"/>
          <w:noProof w:val="0"/>
          <w:rtl/>
        </w:rPr>
        <w:t>המצדיק החזקתה הייחודית</w:t>
      </w:r>
      <w:r w:rsidR="00AB7550">
        <w:rPr>
          <w:rFonts w:ascii="Arial" w:hAnsi="Arial" w:hint="cs"/>
          <w:noProof w:val="0"/>
          <w:rtl/>
        </w:rPr>
        <w:t xml:space="preserve"> בדירה</w:t>
      </w:r>
      <w:r w:rsidR="00E351D5">
        <w:rPr>
          <w:rFonts w:ascii="Arial" w:hAnsi="Arial" w:hint="cs"/>
          <w:noProof w:val="0"/>
          <w:rtl/>
        </w:rPr>
        <w:t>,</w:t>
      </w:r>
      <w:r w:rsidR="00AB7550">
        <w:rPr>
          <w:rFonts w:ascii="Arial" w:hAnsi="Arial" w:hint="cs"/>
          <w:noProof w:val="0"/>
          <w:rtl/>
        </w:rPr>
        <w:t xml:space="preserve"> אפילו כפוף לתשלום</w:t>
      </w:r>
      <w:r w:rsidR="00E351D5">
        <w:rPr>
          <w:rFonts w:ascii="Arial" w:hAnsi="Arial" w:hint="cs"/>
          <w:noProof w:val="0"/>
          <w:rtl/>
        </w:rPr>
        <w:t xml:space="preserve"> דמי שימוש ראויים לידי המשיב, </w:t>
      </w:r>
      <w:r w:rsidR="00AB7550">
        <w:rPr>
          <w:rFonts w:ascii="Arial" w:hAnsi="Arial" w:hint="cs"/>
          <w:noProof w:val="0"/>
          <w:rtl/>
        </w:rPr>
        <w:t xml:space="preserve"> כאשר לפחות מחצית הזכויות שייכות למשיב והוא מבקש לממשן, דבר שנמנע ממנו על אף קיומו של פסק דין </w:t>
      </w:r>
      <w:r w:rsidR="00AB7550" w:rsidRPr="007109C5">
        <w:rPr>
          <w:rFonts w:ascii="Arial" w:hAnsi="Arial" w:hint="cs"/>
          <w:b/>
          <w:bCs/>
          <w:noProof w:val="0"/>
          <w:rtl/>
        </w:rPr>
        <w:t>חלוט</w:t>
      </w:r>
      <w:r w:rsidR="00AB7550">
        <w:rPr>
          <w:rFonts w:ascii="Arial" w:hAnsi="Arial" w:hint="cs"/>
          <w:noProof w:val="0"/>
          <w:rtl/>
        </w:rPr>
        <w:t>.</w:t>
      </w:r>
    </w:p>
    <w:p w:rsidR="00AB7550" w:rsidRDefault="00AB7550" w:rsidP="007109C5">
      <w:pPr>
        <w:spacing w:line="360" w:lineRule="auto"/>
        <w:ind w:left="720"/>
        <w:jc w:val="both"/>
        <w:rPr>
          <w:rFonts w:ascii="Arial" w:hAnsi="Arial"/>
          <w:noProof w:val="0"/>
          <w:rtl/>
        </w:rPr>
      </w:pPr>
      <w:r>
        <w:rPr>
          <w:rFonts w:ascii="Arial" w:hAnsi="Arial" w:hint="cs"/>
          <w:noProof w:val="0"/>
          <w:rtl/>
        </w:rPr>
        <w:t>וחשוב יותר, אין כל חשש לנזק בלתי הפיך שיגרם למבקשת אם תדחה בקשתה אך תתקבל תביעתה. במקרה כזה ניתן יהיה להחזיר את המצב לקדמותו, לחשב את דמי השימוש הראויים ולרשום את הזכויות כפי שיקבע, שכן המשיב הסכים ש</w:t>
      </w:r>
      <w:r w:rsidR="00A77EDB">
        <w:rPr>
          <w:rFonts w:ascii="Arial" w:hAnsi="Arial" w:hint="cs"/>
          <w:noProof w:val="0"/>
          <w:rtl/>
        </w:rPr>
        <w:t>י</w:t>
      </w:r>
      <w:r>
        <w:rPr>
          <w:rFonts w:ascii="Arial" w:hAnsi="Arial" w:hint="cs"/>
          <w:noProof w:val="0"/>
          <w:rtl/>
        </w:rPr>
        <w:t xml:space="preserve">ינתן צו לפיו תאסר כל </w:t>
      </w:r>
      <w:r>
        <w:rPr>
          <w:rFonts w:ascii="Arial" w:hAnsi="Arial" w:hint="cs"/>
          <w:noProof w:val="0"/>
          <w:rtl/>
        </w:rPr>
        <w:lastRenderedPageBreak/>
        <w:t>דיספוזיציה בנכס עד למתן פסק הדין. צו זה</w:t>
      </w:r>
      <w:r w:rsidR="007109C5">
        <w:rPr>
          <w:rFonts w:ascii="Arial" w:hAnsi="Arial" w:hint="cs"/>
          <w:noProof w:val="0"/>
          <w:rtl/>
        </w:rPr>
        <w:t>, לכשינתן,</w:t>
      </w:r>
      <w:r>
        <w:rPr>
          <w:rFonts w:ascii="Arial" w:hAnsi="Arial" w:hint="cs"/>
          <w:noProof w:val="0"/>
          <w:rtl/>
        </w:rPr>
        <w:t xml:space="preserve"> מסיר לחלוטין את החשש לגרימת נזק בלתי הפיך למבקשת</w:t>
      </w:r>
      <w:r w:rsidR="007109C5">
        <w:rPr>
          <w:rFonts w:ascii="Arial" w:hAnsi="Arial" w:hint="cs"/>
          <w:noProof w:val="0"/>
          <w:rtl/>
        </w:rPr>
        <w:t>, או העברת הדירה לצד ג'</w:t>
      </w:r>
      <w:r>
        <w:rPr>
          <w:rFonts w:ascii="Arial" w:hAnsi="Arial" w:hint="cs"/>
          <w:noProof w:val="0"/>
          <w:rtl/>
        </w:rPr>
        <w:t>.</w:t>
      </w:r>
    </w:p>
    <w:p w:rsidR="00AB7550" w:rsidRDefault="00AB7550" w:rsidP="005B534D">
      <w:pPr>
        <w:spacing w:line="360" w:lineRule="auto"/>
        <w:jc w:val="both"/>
        <w:rPr>
          <w:rFonts w:ascii="Arial" w:hAnsi="Arial"/>
          <w:noProof w:val="0"/>
          <w:rtl/>
        </w:rPr>
      </w:pPr>
    </w:p>
    <w:p w:rsidR="00AB7550" w:rsidRDefault="00A77EDB" w:rsidP="005B534D">
      <w:pPr>
        <w:spacing w:line="360" w:lineRule="auto"/>
        <w:jc w:val="both"/>
        <w:rPr>
          <w:rFonts w:ascii="Arial" w:hAnsi="Arial"/>
          <w:noProof w:val="0"/>
          <w:rtl/>
        </w:rPr>
      </w:pPr>
      <w:r>
        <w:rPr>
          <w:rFonts w:ascii="Arial" w:hAnsi="Arial" w:hint="cs"/>
          <w:noProof w:val="0"/>
          <w:rtl/>
        </w:rPr>
        <w:t>10.</w:t>
      </w:r>
      <w:r>
        <w:rPr>
          <w:rFonts w:ascii="Arial" w:hAnsi="Arial" w:hint="cs"/>
          <w:noProof w:val="0"/>
          <w:rtl/>
        </w:rPr>
        <w:tab/>
      </w:r>
      <w:r w:rsidR="00AB7550">
        <w:rPr>
          <w:rFonts w:ascii="Arial" w:hAnsi="Arial" w:hint="cs"/>
          <w:noProof w:val="0"/>
          <w:rtl/>
        </w:rPr>
        <w:t>בנסיבות האמורות, נדחית בקשת רשות הערעור.</w:t>
      </w:r>
    </w:p>
    <w:p w:rsidR="00AB7550" w:rsidRDefault="00AB7550" w:rsidP="005B534D">
      <w:pPr>
        <w:spacing w:line="360" w:lineRule="auto"/>
        <w:jc w:val="both"/>
        <w:rPr>
          <w:rFonts w:ascii="Arial" w:hAnsi="Arial"/>
          <w:noProof w:val="0"/>
          <w:rtl/>
        </w:rPr>
      </w:pPr>
    </w:p>
    <w:p w:rsidR="00AB7550" w:rsidRDefault="00AB7550" w:rsidP="00A77EDB">
      <w:pPr>
        <w:spacing w:line="360" w:lineRule="auto"/>
        <w:ind w:left="720"/>
        <w:jc w:val="both"/>
        <w:rPr>
          <w:rFonts w:ascii="Arial" w:hAnsi="Arial"/>
          <w:noProof w:val="0"/>
          <w:rtl/>
        </w:rPr>
      </w:pPr>
      <w:r w:rsidRPr="006D3FE3">
        <w:rPr>
          <w:rFonts w:ascii="Arial" w:hAnsi="Arial" w:hint="cs"/>
          <w:noProof w:val="0"/>
          <w:u w:val="single"/>
          <w:rtl/>
        </w:rPr>
        <w:t>בהסכמת המשיב ת</w:t>
      </w:r>
      <w:r w:rsidR="00953E6E" w:rsidRPr="006D3FE3">
        <w:rPr>
          <w:rFonts w:ascii="Arial" w:hAnsi="Arial" w:hint="cs"/>
          <w:noProof w:val="0"/>
          <w:u w:val="single"/>
          <w:rtl/>
        </w:rPr>
        <w:t>י</w:t>
      </w:r>
      <w:r w:rsidRPr="006D3FE3">
        <w:rPr>
          <w:rFonts w:ascii="Arial" w:hAnsi="Arial" w:hint="cs"/>
          <w:noProof w:val="0"/>
          <w:u w:val="single"/>
          <w:rtl/>
        </w:rPr>
        <w:t>רשם</w:t>
      </w:r>
      <w:r w:rsidR="00953E6E" w:rsidRPr="006D3FE3">
        <w:rPr>
          <w:rFonts w:ascii="Arial" w:hAnsi="Arial" w:hint="cs"/>
          <w:noProof w:val="0"/>
          <w:u w:val="single"/>
          <w:rtl/>
        </w:rPr>
        <w:t xml:space="preserve"> לאלתר</w:t>
      </w:r>
      <w:r w:rsidRPr="006D3FE3">
        <w:rPr>
          <w:rFonts w:ascii="Arial" w:hAnsi="Arial" w:hint="cs"/>
          <w:noProof w:val="0"/>
          <w:u w:val="single"/>
          <w:rtl/>
        </w:rPr>
        <w:t xml:space="preserve"> הערה על הנכס בדבר </w:t>
      </w:r>
      <w:r w:rsidR="00953E6E" w:rsidRPr="006D3FE3">
        <w:rPr>
          <w:rFonts w:ascii="Arial" w:hAnsi="Arial" w:hint="cs"/>
          <w:noProof w:val="0"/>
          <w:u w:val="single"/>
          <w:rtl/>
        </w:rPr>
        <w:t>איסור עשיית דיספוזיציה ביחס אליו, עד למתן פסק דין בתביעת המשיבה</w:t>
      </w:r>
      <w:r w:rsidR="00953E6E">
        <w:rPr>
          <w:rFonts w:ascii="Arial" w:hAnsi="Arial" w:hint="cs"/>
          <w:noProof w:val="0"/>
          <w:rtl/>
        </w:rPr>
        <w:t>.</w:t>
      </w:r>
    </w:p>
    <w:p w:rsidR="00A77EDB" w:rsidRDefault="00A77EDB" w:rsidP="005B534D">
      <w:pPr>
        <w:spacing w:line="360" w:lineRule="auto"/>
        <w:jc w:val="both"/>
        <w:rPr>
          <w:rFonts w:ascii="Arial" w:hAnsi="Arial"/>
          <w:noProof w:val="0"/>
          <w:rtl/>
        </w:rPr>
      </w:pPr>
    </w:p>
    <w:p w:rsidR="00953E6E" w:rsidRDefault="00953E6E" w:rsidP="00A77EDB">
      <w:pPr>
        <w:spacing w:line="360" w:lineRule="auto"/>
        <w:ind w:left="720"/>
        <w:jc w:val="both"/>
        <w:rPr>
          <w:rFonts w:ascii="Arial" w:hAnsi="Arial"/>
          <w:noProof w:val="0"/>
          <w:rtl/>
        </w:rPr>
      </w:pPr>
      <w:r>
        <w:rPr>
          <w:rFonts w:ascii="Arial" w:hAnsi="Arial" w:hint="cs"/>
          <w:noProof w:val="0"/>
          <w:rtl/>
        </w:rPr>
        <w:t>כפוף לרישום כאמור,</w:t>
      </w:r>
      <w:r w:rsidR="002C76BB">
        <w:rPr>
          <w:rFonts w:ascii="Arial" w:hAnsi="Arial" w:hint="cs"/>
          <w:noProof w:val="0"/>
          <w:rtl/>
        </w:rPr>
        <w:t xml:space="preserve"> יבוצע פסק הדין החלוט שניתן בתלה"מ 22159-04-20</w:t>
      </w:r>
      <w:r>
        <w:rPr>
          <w:rFonts w:ascii="Arial" w:hAnsi="Arial" w:hint="cs"/>
          <w:noProof w:val="0"/>
          <w:rtl/>
        </w:rPr>
        <w:t xml:space="preserve">, </w:t>
      </w:r>
      <w:r w:rsidR="00A77EDB">
        <w:rPr>
          <w:rFonts w:ascii="Arial" w:hAnsi="Arial" w:hint="cs"/>
          <w:noProof w:val="0"/>
          <w:rtl/>
        </w:rPr>
        <w:t>ו</w:t>
      </w:r>
      <w:r>
        <w:rPr>
          <w:rFonts w:ascii="Arial" w:hAnsi="Arial" w:hint="cs"/>
          <w:noProof w:val="0"/>
          <w:rtl/>
        </w:rPr>
        <w:t>עמ"ש 949-03-23 ובבע"מ</w:t>
      </w:r>
      <w:r w:rsidR="003631B8">
        <w:rPr>
          <w:rFonts w:ascii="Arial" w:hAnsi="Arial" w:hint="cs"/>
          <w:noProof w:val="0"/>
          <w:rtl/>
        </w:rPr>
        <w:t xml:space="preserve"> 3707/24.</w:t>
      </w:r>
      <w:r w:rsidR="007109C5">
        <w:rPr>
          <w:rFonts w:ascii="Arial" w:hAnsi="Arial" w:hint="cs"/>
          <w:noProof w:val="0"/>
          <w:rtl/>
        </w:rPr>
        <w:t xml:space="preserve"> </w:t>
      </w:r>
    </w:p>
    <w:p w:rsidR="00953E6E" w:rsidRDefault="00953E6E" w:rsidP="005B534D">
      <w:pPr>
        <w:spacing w:line="360" w:lineRule="auto"/>
        <w:jc w:val="both"/>
        <w:rPr>
          <w:rFonts w:ascii="Arial" w:hAnsi="Arial"/>
          <w:noProof w:val="0"/>
          <w:rtl/>
        </w:rPr>
      </w:pPr>
    </w:p>
    <w:p w:rsidR="00A77EDB" w:rsidRDefault="00953E6E" w:rsidP="00A77EDB">
      <w:pPr>
        <w:spacing w:line="360" w:lineRule="auto"/>
        <w:ind w:left="720"/>
        <w:jc w:val="both"/>
        <w:rPr>
          <w:rFonts w:ascii="Arial" w:hAnsi="Arial"/>
          <w:noProof w:val="0"/>
          <w:rtl/>
        </w:rPr>
      </w:pPr>
      <w:r>
        <w:rPr>
          <w:rFonts w:ascii="Arial" w:hAnsi="Arial" w:hint="cs"/>
          <w:noProof w:val="0"/>
          <w:rtl/>
        </w:rPr>
        <w:t>המבקשת ת</w:t>
      </w:r>
      <w:r w:rsidR="00A77EDB">
        <w:rPr>
          <w:rFonts w:ascii="Arial" w:hAnsi="Arial" w:hint="cs"/>
          <w:noProof w:val="0"/>
          <w:rtl/>
        </w:rPr>
        <w:t>י</w:t>
      </w:r>
      <w:r>
        <w:rPr>
          <w:rFonts w:ascii="Arial" w:hAnsi="Arial" w:hint="cs"/>
          <w:noProof w:val="0"/>
          <w:rtl/>
        </w:rPr>
        <w:t>שא בהוצאות המשיב בסך</w:t>
      </w:r>
      <w:r w:rsidR="00A77EDB">
        <w:rPr>
          <w:rFonts w:ascii="Arial" w:hAnsi="Arial" w:hint="cs"/>
          <w:noProof w:val="0"/>
          <w:rtl/>
        </w:rPr>
        <w:t xml:space="preserve"> 3,000 ₪ </w:t>
      </w:r>
      <w:r>
        <w:rPr>
          <w:rFonts w:ascii="Arial" w:hAnsi="Arial" w:hint="cs"/>
          <w:noProof w:val="0"/>
          <w:rtl/>
        </w:rPr>
        <w:t xml:space="preserve"> </w:t>
      </w:r>
      <w:r w:rsidR="00A77EDB">
        <w:rPr>
          <w:rFonts w:ascii="Arial" w:hAnsi="Arial" w:hint="cs"/>
          <w:noProof w:val="0"/>
          <w:rtl/>
        </w:rPr>
        <w:t>אשר ישולמו התוך הערובה שהופקדה בתיק.</w:t>
      </w:r>
    </w:p>
    <w:p w:rsidR="00A77EDB" w:rsidRDefault="00A77EDB" w:rsidP="00A77EDB">
      <w:pPr>
        <w:spacing w:line="360" w:lineRule="auto"/>
        <w:ind w:firstLine="720"/>
        <w:jc w:val="both"/>
        <w:rPr>
          <w:rFonts w:ascii="Arial" w:hAnsi="Arial"/>
          <w:noProof w:val="0"/>
          <w:rtl/>
        </w:rPr>
      </w:pPr>
    </w:p>
    <w:p w:rsidR="00953E6E" w:rsidRPr="00930AE8" w:rsidRDefault="00A77EDB" w:rsidP="00A77EDB">
      <w:pPr>
        <w:spacing w:line="360" w:lineRule="auto"/>
        <w:ind w:left="720"/>
        <w:jc w:val="both"/>
        <w:rPr>
          <w:rFonts w:ascii="Arial" w:hAnsi="Arial"/>
          <w:noProof w:val="0"/>
          <w:rtl/>
        </w:rPr>
      </w:pPr>
      <w:r>
        <w:rPr>
          <w:rFonts w:ascii="Arial" w:hAnsi="Arial" w:hint="cs"/>
          <w:noProof w:val="0"/>
          <w:rtl/>
        </w:rPr>
        <w:t>יתרת הערובה תוחזר למבקשת באמצעות ב"כ.</w:t>
      </w:r>
    </w:p>
    <w:p w:rsidR="00694556" w:rsidRDefault="00694556">
      <w:pPr>
        <w:spacing w:line="360" w:lineRule="auto"/>
        <w:jc w:val="both"/>
        <w:rPr>
          <w:rFonts w:ascii="Arial" w:hAnsi="Arial"/>
          <w:noProof w:val="0"/>
          <w:rtl/>
        </w:rPr>
      </w:pPr>
    </w:p>
    <w:p w:rsidR="007109C5" w:rsidRPr="00476DCC" w:rsidRDefault="007109C5">
      <w:pPr>
        <w:spacing w:line="360" w:lineRule="auto"/>
        <w:jc w:val="both"/>
        <w:rPr>
          <w:rFonts w:ascii="Arial" w:hAnsi="Arial"/>
          <w:b/>
          <w:bCs/>
          <w:noProof w:val="0"/>
          <w:rtl/>
        </w:rPr>
      </w:pPr>
      <w:r w:rsidRPr="00476DCC">
        <w:rPr>
          <w:rFonts w:ascii="Arial" w:hAnsi="Arial" w:hint="cs"/>
          <w:b/>
          <w:bCs/>
          <w:noProof w:val="0"/>
          <w:rtl/>
        </w:rPr>
        <w:t>פסה"ד מותר לפרסום ללא פרטים מזהים.</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A77EDB">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נובמבר 2024</w:t>
          </w:r>
        </w:sdtContent>
      </w:sdt>
      <w:r w:rsidR="00005C8B">
        <w:rPr>
          <w:rFonts w:ascii="Arial" w:hAnsi="Arial"/>
          <w:noProof w:val="0"/>
          <w:rtl/>
        </w:rPr>
        <w:t>, בהעדר הצדדים.</w:t>
      </w:r>
    </w:p>
    <w:p w:rsidR="00C43648" w:rsidRDefault="00576D5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00463079"/>
        </w:sdtPr>
        <w:sdtEndPr/>
        <w:sdtContent>
          <w:r w:rsidR="00BB604A">
            <w:drawing>
              <wp:inline distT="0" distB="0" distL="0" distR="0" wp14:editId="50D07946">
                <wp:extent cx="2098548" cy="5806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098548" cy="58064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6D57" w:rsidRDefault="00576D57">
      <w:r>
        <w:separator/>
      </w:r>
    </w:p>
  </w:endnote>
  <w:endnote w:type="continuationSeparator" w:id="0">
    <w:p w:rsidR="00576D57" w:rsidRDefault="00576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719" w:rsidRDefault="0043271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04648A">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04648A">
      <w:rPr>
        <w:rStyle w:val="ab"/>
        <w:rFonts w:ascii="David" w:hAnsi="David"/>
        <w:rtl/>
      </w:rPr>
      <w:t>5</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719" w:rsidRDefault="0043271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6D57" w:rsidRDefault="00576D57">
      <w:r>
        <w:separator/>
      </w:r>
    </w:p>
  </w:footnote>
  <w:footnote w:type="continuationSeparator" w:id="0">
    <w:p w:rsidR="00576D57" w:rsidRDefault="00576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719" w:rsidRDefault="0043271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76D57"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13497-09-24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D575DA">
                <w:rPr>
                  <w:rFonts w:hint="cs"/>
                  <w:b/>
                  <w:bCs/>
                  <w:noProof w:val="0"/>
                  <w:sz w:val="26"/>
                  <w:szCs w:val="26"/>
                  <w:rtl/>
                </w:rPr>
                <w:t>פלונית נ אלמוני</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719" w:rsidRDefault="004327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8E7755"/>
    <w:multiLevelType w:val="hybridMultilevel"/>
    <w:tmpl w:val="1DDA8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332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33294&amp;lt;/CaseID&amp;gt;_x000d__x000a_        &amp;lt;CaseMonth&amp;gt;9&amp;lt;/CaseMonth&amp;gt;_x000d__x000a_        &amp;lt;CaseYear&amp;gt;2024&amp;lt;/CaseYear&amp;gt;_x000d__x000a_        &amp;lt;CaseNumber&amp;gt;13497&amp;lt;/CaseNumber&amp;gt;_x000d__x000a_        &amp;lt;NumeratorGroupID&amp;gt;1&amp;lt;/NumeratorGroupID&amp;gt;_x000d__x000a_        &amp;lt;CaseName&amp;gt;בירנפלד נ&amp;#39; בירנפלד&amp;lt;/CaseName&amp;gt;_x000d__x000a_        &amp;lt;CourtID&amp;gt;896&amp;lt;/CourtID&amp;gt;_x000d__x000a_        &amp;lt;CaseTypeID&amp;gt;10074&amp;lt;/CaseTypeID&amp;gt;_x000d__x000a_        &amp;lt;CaseInterestID&amp;gt;10508&amp;lt;/CaseInterestID&amp;gt;_x000d__x000a_        &amp;lt;CaseJudgeName&amp;gt;ורדה פלאו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3497-09-24&amp;lt;/CaseDisplayIdentifier&amp;gt;_x000d__x000a_        &amp;lt;CaseTypeDesc&amp;gt;רמ&amp;quot;ש&amp;lt;/CaseTypeDesc&amp;gt;_x000d__x000a_        &amp;lt;CourtDesc&amp;gt;המחוזי מרכז &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9-05T13:36:00+03:00&amp;lt;/CaseOpenDate&amp;gt;_x000d__x000a_        &amp;lt;PleaTypeID&amp;gt;5&amp;lt;/PleaTypeID&amp;gt;_x000d__x000a_        &amp;lt;CourtLevelID&amp;gt;2&amp;lt;/CourtLevelID&amp;gt;_x000d__x000a_        &amp;lt;CourtLevelCaseTypeInterestID&amp;gt;1764&amp;lt;/CourtLevelCaseTypeInterestID&amp;gt;_x000d__x000a_        &amp;lt;CaseJudgeFirstName&amp;gt;ורדה&amp;lt;/CaseJudgeFirstName&amp;gt;_x000d__x000a_        &amp;lt;CaseJudgeLastName&amp;gt;פלאוט&amp;lt;/CaseJudgeLastName&amp;gt;_x000d__x000a_        &amp;lt;JudicalPersonID&amp;gt;055888416@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33294&amp;lt;/CaseID&amp;gt;_x000d__x000a_        &amp;lt;CaseMonth&amp;gt;9&amp;lt;/CaseMonth&amp;gt;_x000d__x000a_        &amp;lt;CaseYear&amp;gt;2024&amp;lt;/CaseYear&amp;gt;_x000d__x000a_        &amp;lt;CaseNumber&amp;gt;13497&amp;lt;/CaseNumber&amp;gt;_x000d__x000a_        &amp;lt;NumeratorGroupID&amp;gt;1&amp;lt;/NumeratorGroupID&amp;gt;_x000d__x000a_        &amp;lt;CaseName&amp;gt;בירנפלד נ&amp;#39; בירנפלד&amp;lt;/CaseName&amp;gt;_x000d__x000a_        &amp;lt;CourtID&amp;gt;896&amp;lt;/CourtID&amp;gt;_x000d__x000a_        &amp;lt;CaseTypeID&amp;gt;10074&amp;lt;/CaseTypeID&amp;gt;_x000d__x000a_        &amp;lt;CaseInterestID&amp;gt;10508&amp;lt;/CaseInterestID&amp;gt;_x000d__x000a_        &amp;lt;CaseJudgeName&amp;gt;ורדה פלאו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3497-09-24&amp;lt;/CaseDisplayIdentifier&amp;gt;_x000d__x000a_        &amp;lt;CaseTypeDesc&amp;gt;רמ&amp;quot;ש&amp;lt;/CaseTypeDesc&amp;gt;_x000d__x000a_        &amp;lt;CourtDesc&amp;gt;המחוזי מרכז &amp;lt;/CourtDesc&amp;gt;_x000d__x000a_        &amp;lt;CaseStageDesc&amp;gt;תיק אלקטרוני&amp;lt;/CaseStageDesc&amp;gt;_x000d__x000a_        &amp;lt;CaseNextDeterminingTask&amp;gt;140&amp;lt;/CaseNextDeterminingTask&amp;gt;_x000d__x000a_        &amp;lt;CaseOpenDate&amp;gt;2024-09-05T13:36:00+03:00&amp;lt;/CaseOpenDate&amp;gt;_x000d__x000a_        &amp;lt;PleaTypeID&amp;gt;5&amp;lt;/PleaTypeID&amp;gt;_x000d__x000a_        &amp;lt;CourtLevelID&amp;gt;2&amp;lt;/CourtLevelID&amp;gt;_x000d__x000a_        &amp;lt;CourtLevelCaseTypeInterestID&amp;gt;1764&amp;lt;/CourtLevelCaseTypeInterestID&amp;gt;_x000d__x000a_        &amp;lt;CaseJudgeFirstName&amp;gt;ורדה&amp;lt;/CaseJudgeFirstName&amp;gt;_x000d__x000a_        &amp;lt;CaseJudgeLastName&amp;gt;פלאוט&amp;lt;/CaseJudgeLastName&amp;gt;_x000d__x000a_        &amp;lt;JudicalPersonID&amp;gt;055888416@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IsMainCase&amp;gt;tru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253521&amp;lt;/DecisionID&amp;gt;_x000d__x000a_        &amp;lt;DecisionName&amp;gt;פסק דין  שניתנה ע&amp;quot;י  ורדה פלאוט&amp;lt;/DecisionName&amp;gt;_x000d__x000a_        &amp;lt;DecisionStatusID&amp;gt;1&amp;lt;/DecisionStatusID&amp;gt;_x000d__x000a_        &amp;lt;DecisionStatusChangeDate&amp;gt;2024-11-25T09:19:34.53+02:00&amp;lt;/DecisionStatusChangeDate&amp;gt;_x000d__x000a_        &amp;lt;DecisionSignatureDate&amp;gt;2024-11-25T09:19:31.257+02:00&amp;lt;/DecisionSignatureDate&amp;gt;_x000d__x000a_        &amp;lt;DecisionSignatureUserID&amp;gt;055888416@GOV.IL&amp;lt;/DecisionSignatureUserID&amp;gt;_x000d__x000a_        &amp;lt;DecisionCreateDate&amp;gt;2024-11-24T14:32:16.78+02:00&amp;lt;/DecisionCreateDate&amp;gt;_x000d__x000a_        &amp;lt;DecisionChangeDate&amp;gt;2024-11-25T09:19:35.153+02:00&amp;lt;/DecisionChangeDate&amp;gt;_x000d__x000a_        &amp;lt;DecisionChangeUserID&amp;gt;0398644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6159838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8884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5888416@GOV.IL&amp;lt;/DecisionCreationUserID&amp;gt;_x000d__x000a_        &amp;lt;DecisionDisplayName&amp;gt;פסק דין  שניתנה ע&amp;quot;י  ורדה פלאוט&amp;lt;/DecisionDisplayName&amp;gt;_x000d__x000a_        &amp;lt;IsScanned&amp;gt;false&amp;lt;/IsScanned&amp;gt;_x000d__x000a_        &amp;lt;DecisionSignatureUserName&amp;gt;ורדה פלאו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6253521&amp;lt;/DecisionID&amp;gt;_x000d__x000a_        &amp;lt;CaseID&amp;gt;81933294&amp;lt;/CaseID&amp;gt;_x000d__x000a_        &amp;lt;IsOriginal&amp;gt;true&amp;lt;/IsOriginal&amp;gt;_x000d__x000a_        &amp;lt;IsDeleted&amp;gt;false&amp;lt;/IsDeleted&amp;gt;_x000d__x000a_        &amp;lt;CaseName&amp;gt;בירנפלד נ&amp;#39; בירנפלד&amp;lt;/CaseName&amp;gt;_x000d__x000a_        &amp;lt;CaseDisplayIdentifier&amp;gt;13497-09-24 רמ&amp;quot;ש&amp;lt;/CaseDisplayIdentifier&amp;gt;_x000d__x000a_      &amp;lt;/dt_DecisionCase&amp;gt;_x000d__x000a_    &amp;lt;/DecisionDS&amp;gt;_x000d__x000a_  &amp;lt;/diffgr:diffgram&amp;gt;_x000d__x000a_&amp;lt;/DecisionDS&amp;gt;"/>
    <w:docVar w:name="DecisionID" w:val="156253521"/>
    <w:docVar w:name="WordClientAssemblyName" w:val="NGCS.Decision.ClientWordBL"/>
    <w:docVar w:name="WordClientClassName" w:val="NGCS.Decision.ClientWordBL.DecisionClient"/>
  </w:docVars>
  <w:rsids>
    <w:rsidRoot w:val="00694556"/>
    <w:rsid w:val="00000062"/>
    <w:rsid w:val="0000226B"/>
    <w:rsid w:val="00005C8B"/>
    <w:rsid w:val="0004648A"/>
    <w:rsid w:val="000529D2"/>
    <w:rsid w:val="000564AB"/>
    <w:rsid w:val="00064FBD"/>
    <w:rsid w:val="0006714F"/>
    <w:rsid w:val="00082AB2"/>
    <w:rsid w:val="000906FE"/>
    <w:rsid w:val="00096AF7"/>
    <w:rsid w:val="000B344B"/>
    <w:rsid w:val="000C3B0F"/>
    <w:rsid w:val="000C3B60"/>
    <w:rsid w:val="000E0DD2"/>
    <w:rsid w:val="000E3AF1"/>
    <w:rsid w:val="000F0BC8"/>
    <w:rsid w:val="000F0DD6"/>
    <w:rsid w:val="000F7E19"/>
    <w:rsid w:val="00107E6D"/>
    <w:rsid w:val="0011194C"/>
    <w:rsid w:val="0011424C"/>
    <w:rsid w:val="001173C6"/>
    <w:rsid w:val="00122A9F"/>
    <w:rsid w:val="001367BC"/>
    <w:rsid w:val="00144D2A"/>
    <w:rsid w:val="0014653E"/>
    <w:rsid w:val="00180519"/>
    <w:rsid w:val="00191360"/>
    <w:rsid w:val="00191C82"/>
    <w:rsid w:val="001A10BE"/>
    <w:rsid w:val="001B2C2E"/>
    <w:rsid w:val="001C4003"/>
    <w:rsid w:val="001C5616"/>
    <w:rsid w:val="001D4DBF"/>
    <w:rsid w:val="001E75CA"/>
    <w:rsid w:val="002265FF"/>
    <w:rsid w:val="00271B56"/>
    <w:rsid w:val="00272E32"/>
    <w:rsid w:val="002806BA"/>
    <w:rsid w:val="002C344E"/>
    <w:rsid w:val="002C76BB"/>
    <w:rsid w:val="002E75E9"/>
    <w:rsid w:val="002F0B1E"/>
    <w:rsid w:val="00307A6A"/>
    <w:rsid w:val="00307C40"/>
    <w:rsid w:val="00320433"/>
    <w:rsid w:val="003230C7"/>
    <w:rsid w:val="00327E50"/>
    <w:rsid w:val="0033597A"/>
    <w:rsid w:val="00343D89"/>
    <w:rsid w:val="00362612"/>
    <w:rsid w:val="003631B8"/>
    <w:rsid w:val="00364AD3"/>
    <w:rsid w:val="0036743F"/>
    <w:rsid w:val="003715DD"/>
    <w:rsid w:val="003823E0"/>
    <w:rsid w:val="003A4521"/>
    <w:rsid w:val="003A5750"/>
    <w:rsid w:val="003D1C8C"/>
    <w:rsid w:val="003E38C7"/>
    <w:rsid w:val="0040096C"/>
    <w:rsid w:val="00414F1F"/>
    <w:rsid w:val="00422BEE"/>
    <w:rsid w:val="00424313"/>
    <w:rsid w:val="0043125D"/>
    <w:rsid w:val="00432719"/>
    <w:rsid w:val="0043502B"/>
    <w:rsid w:val="00435F1B"/>
    <w:rsid w:val="004443AC"/>
    <w:rsid w:val="00444B02"/>
    <w:rsid w:val="00451E28"/>
    <w:rsid w:val="00462C62"/>
    <w:rsid w:val="004647EE"/>
    <w:rsid w:val="00465D36"/>
    <w:rsid w:val="00476DCC"/>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192D"/>
    <w:rsid w:val="00557717"/>
    <w:rsid w:val="0055781E"/>
    <w:rsid w:val="00576A86"/>
    <w:rsid w:val="00576D57"/>
    <w:rsid w:val="005B534D"/>
    <w:rsid w:val="005F4F09"/>
    <w:rsid w:val="00603F73"/>
    <w:rsid w:val="0061431B"/>
    <w:rsid w:val="0062282B"/>
    <w:rsid w:val="00622BAA"/>
    <w:rsid w:val="006306CF"/>
    <w:rsid w:val="00630E10"/>
    <w:rsid w:val="00644E9A"/>
    <w:rsid w:val="00671BD5"/>
    <w:rsid w:val="006805C1"/>
    <w:rsid w:val="00686C21"/>
    <w:rsid w:val="006931C1"/>
    <w:rsid w:val="00694556"/>
    <w:rsid w:val="006C30C5"/>
    <w:rsid w:val="006D3B31"/>
    <w:rsid w:val="006D3FE3"/>
    <w:rsid w:val="006E0D96"/>
    <w:rsid w:val="006E1A53"/>
    <w:rsid w:val="006F56E6"/>
    <w:rsid w:val="00704EDA"/>
    <w:rsid w:val="007109C5"/>
    <w:rsid w:val="00716C04"/>
    <w:rsid w:val="00721122"/>
    <w:rsid w:val="00734689"/>
    <w:rsid w:val="007351F7"/>
    <w:rsid w:val="00753019"/>
    <w:rsid w:val="00754801"/>
    <w:rsid w:val="00761441"/>
    <w:rsid w:val="00795365"/>
    <w:rsid w:val="007A351D"/>
    <w:rsid w:val="007B7765"/>
    <w:rsid w:val="007C2453"/>
    <w:rsid w:val="007C5BDD"/>
    <w:rsid w:val="007D2DF8"/>
    <w:rsid w:val="007D45E3"/>
    <w:rsid w:val="007E6115"/>
    <w:rsid w:val="007F4609"/>
    <w:rsid w:val="00805EFF"/>
    <w:rsid w:val="00814468"/>
    <w:rsid w:val="008176A1"/>
    <w:rsid w:val="00820005"/>
    <w:rsid w:val="00836989"/>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30AE8"/>
    <w:rsid w:val="0094424E"/>
    <w:rsid w:val="00953E6E"/>
    <w:rsid w:val="00955642"/>
    <w:rsid w:val="009622DF"/>
    <w:rsid w:val="0096493F"/>
    <w:rsid w:val="00967DFF"/>
    <w:rsid w:val="00994341"/>
    <w:rsid w:val="009D1A48"/>
    <w:rsid w:val="009E1CE7"/>
    <w:rsid w:val="009E461A"/>
    <w:rsid w:val="009E4EA5"/>
    <w:rsid w:val="009F164B"/>
    <w:rsid w:val="009F323C"/>
    <w:rsid w:val="00A3392B"/>
    <w:rsid w:val="00A46717"/>
    <w:rsid w:val="00A77EDB"/>
    <w:rsid w:val="00A85E34"/>
    <w:rsid w:val="00A9144F"/>
    <w:rsid w:val="00A94B64"/>
    <w:rsid w:val="00AA3229"/>
    <w:rsid w:val="00AA7596"/>
    <w:rsid w:val="00AB3AE3"/>
    <w:rsid w:val="00AB5E52"/>
    <w:rsid w:val="00AB7550"/>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0E99"/>
    <w:rsid w:val="00BB3D05"/>
    <w:rsid w:val="00BB53D3"/>
    <w:rsid w:val="00BB604A"/>
    <w:rsid w:val="00BB73BE"/>
    <w:rsid w:val="00BC2D89"/>
    <w:rsid w:val="00BD6531"/>
    <w:rsid w:val="00BD67EA"/>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575DA"/>
    <w:rsid w:val="00D65155"/>
    <w:rsid w:val="00D96D8C"/>
    <w:rsid w:val="00DA2495"/>
    <w:rsid w:val="00DA6649"/>
    <w:rsid w:val="00DC1259"/>
    <w:rsid w:val="00DC17D3"/>
    <w:rsid w:val="00DC1BD2"/>
    <w:rsid w:val="00DC2571"/>
    <w:rsid w:val="00DC487C"/>
    <w:rsid w:val="00DD05A8"/>
    <w:rsid w:val="00DD4335"/>
    <w:rsid w:val="00DE1E7D"/>
    <w:rsid w:val="00DE6BF6"/>
    <w:rsid w:val="00E00709"/>
    <w:rsid w:val="00E1068A"/>
    <w:rsid w:val="00E232EE"/>
    <w:rsid w:val="00E25884"/>
    <w:rsid w:val="00E25B55"/>
    <w:rsid w:val="00E31C2B"/>
    <w:rsid w:val="00E351D5"/>
    <w:rsid w:val="00E5426A"/>
    <w:rsid w:val="00E54642"/>
    <w:rsid w:val="00E80CBE"/>
    <w:rsid w:val="00E9269D"/>
    <w:rsid w:val="00E962E3"/>
    <w:rsid w:val="00EB6C79"/>
    <w:rsid w:val="00EC37E9"/>
    <w:rsid w:val="00F038D8"/>
    <w:rsid w:val="00F06995"/>
    <w:rsid w:val="00F12D66"/>
    <w:rsid w:val="00F13623"/>
    <w:rsid w:val="00F44D1D"/>
    <w:rsid w:val="00F84B6D"/>
    <w:rsid w:val="00F93C74"/>
    <w:rsid w:val="00F957E8"/>
    <w:rsid w:val="00FA311A"/>
    <w:rsid w:val="00FA5FDA"/>
    <w:rsid w:val="00FB6AB3"/>
    <w:rsid w:val="00FD1419"/>
    <w:rsid w:val="00FD239D"/>
    <w:rsid w:val="00FD79E4"/>
    <w:rsid w:val="00FE13BF"/>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930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B0196"/>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14B3"/>
    <w:rsid w:val="00D24521"/>
    <w:rsid w:val="00D963E5"/>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81933294</CaseID>
    <CaseJudicialPersonPresentationDS>
      <CaseJudicalPersonActive>
        <CaseID>81933294</CaseID>
        <JudicialPersonID>055888416@GOV.IL</JudicialPersonID>
        <JudicialPersonTypeID>1</JudicialPersonTypeID>
        <JudicialTypeID>1</JudicialTypeID>
        <IsChairman>false</IsChairman>
        <TreatmentStartDate>2024-09-08T14:34:52.67+03:00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עדנה אשכנזי</FullName>
        <FirstName>עדנה</FirstName>
        <LastName>אשכנזי</LastName>
        <PartyPropertyName/>
        <AuthenticationTypeAndNumber>מ.ר. 47461</AuthenticationTypeAndNumber>
        <RepresentatedOrRepresentativesNames>אלון בירנפלד</RepresentatedOrRepresentativesNames>
        <RepresentatedOrRepresentativesCount>1</RepresentatedOrRepresentativesCount>
        <InvitedBy/>
        <CaseID>81933294</CaseID>
        <CaseJudicialPersonPresentationDS>
          <CaseJudicalPersonActive>
            <CaseID>81933294</CaseID>
            <JudicialPersonID>055888416@GOV.IL</JudicialPersonID>
            <JudicialPersonTypeID>1</JudicialPersonTypeID>
            <JudicialTypeID>1</JudicialTypeID>
            <IsChairman>false</IsChairman>
            <TreatmentStartDate>2024-09-08T14:34:52.67+03:00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277604752</CasePartyID>
        <PartyTypeID>2</PartyTypeID>
        <ActivityStatusID>1</ActivityStatusID>
        <PartyAliasID>23</PartyAliasID>
        <PartyAliasName>בא כוח משיבים</PartyAliasName>
        <LegalEntityID>3502389</LegalEntityID>
        <CaseLegalEntityID>132317174</CaseLegalEntityID>
        <AuthenticationTypeID>4</AuthenticationTypeID>
        <AuthenticationTypeName>מ.ר.</AuthenticationTypeName>
        <LegalEntityNumber>47461</LegalEntityNumber>
        <IsMainPartyType>true</IsMainPartyType>
        <CaseDisplayIdentifier>13497-09-24</CaseDisplayIdentifier>
        <CaseTypeID>10074</CaseTypeID>
        <CaseTypeName>רשות ערעור משפחה (רמ"ש)</CaseTypeName>
        <CaseName>בירנפלד נ' בירנפלד</CaseName>
        <FullAddress>לוי אשכול 68 מגדל B קריית אונו קניון קרית אונו</FullAddress>
        <EmailAddress>edna@aelaw.co.il</EmailAddress>
        <MotionID>0</MotionID>
        <CasePleaID>0</CasePleaID>
        <LinkedCaseID>0</LinkedCaseID>
        <PartyID>2</PartyID>
        <CasePartyCategoryID>2</CasePartyCategoryID>
        <LegalEntityAddressID>84558163</LegalEntityAddressID>
        <LegalEntityEmailAddressID>67889433</LegalEntityEmailAddressID>
        <PleaTypeID>5</PleaTypeID>
        <LawyerOfficeName>משרד עו"ד עדנה אשכנזי</LawyerOfficeName>
        <LawyerOfficeID>3502390</LawyerOfficeID>
        <GroupPartyAlias/>
        <IsConverted>false</IsConverted>
        <LegalEntityNameID>3143423</LegalEntityNameID>
        <RepresentatedNamesOfAssistant/>
        <LegalEntityTypeID>4</LegalEntityTypeID>
        <IsVerdictExists>false</IsVerdictExists>
        <IsAsirAzir>false</IsAsirAzir>
        <MainAndSecSpec/>
        <IsPublicationProhibited>false</IsPublicationProhibited>
        <PublicationProhibitedFullName>עדנה אשכנזי</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רינת בירנפלד</FullName>
        <FirstName>רינת</FirstName>
        <LastName>בירנפלד</LastName>
        <PartyPropertyName/>
        <AuthenticationTypeAndNumber>ת"ז 034963017</AuthenticationTypeAndNumber>
        <RepresentatedOrRepresentativesNames>דיינה הר-אבן</RepresentatedOrRepresentativesNames>
        <RepresentatedOrRepresentativesCount>1</RepresentatedOrRepresentativesCount>
        <InvitedBy/>
        <CaseID>81933294</CaseID>
        <CaseJudicialPersonPresentationDS>
          <CaseJudicalPersonActive>
            <CaseID>81933294</CaseID>
            <JudicialPersonID>055888416@GOV.IL</JudicialPersonID>
            <JudicialPersonTypeID>1</JudicialPersonTypeID>
            <JudicialTypeID>1</JudicialTypeID>
            <IsChairman>false</IsChairman>
            <TreatmentStartDate>2024-09-08T14:34:52.67+03:00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277058991</CasePartyID>
        <PartyTypeID>1</PartyTypeID>
        <ActivityStatusID>1</ActivityStatusID>
        <PartyAliasID>3</PartyAliasID>
        <PartyAliasName>מבקש</PartyAliasName>
        <OrdinalNumber>1</OrdinalNumber>
        <LegalEntityID>13070761</LegalEntityID>
        <CaseLegalEntityID>132130501</CaseLegalEntityID>
        <AuthenticationTypeID>1</AuthenticationTypeID>
        <AuthenticationTypeName>ת"ז</AuthenticationTypeName>
        <LegalEntityNumber>034963017</LegalEntityNumber>
        <IsMainPartyType>true</IsMainPartyType>
        <CaseDisplayIdentifier>13497-09-24</CaseDisplayIdentifier>
        <CaseTypeID>10074</CaseTypeID>
        <CaseTypeName>רשות ערעור משפחה (רמ"ש)</CaseTypeName>
        <CaseName>בירנפלד נ' בירנפלד</CaseName>
        <FullAddress>לכיש 33 שוהם </FullAddress>
        <MotionID>0</MotionID>
        <CasePleaID>0</CasePleaID>
        <FatherName>חיים</FatherName>
        <LinkedCaseID>0</LinkedCaseID>
        <PartyID>1</PartyID>
        <CasePartyCategoryID>2</CasePartyCategoryID>
        <LegalEntityAddressID>90788523</LegalEntityAddressID>
        <PleaTypeID>5</PleaTypeID>
        <GroupPartyAlias>מבקשים</GroupPartyAlias>
        <IsConverted>false</IsConverted>
        <LegalEntityRegisteredNameID>2482588</LegalEntityRegisteredNameID>
        <LegalEntityNameID>98009189</LegalEntityNameID>
        <RepresentatedNamesOfAssistant/>
        <LegalEntityTypeID>1</LegalEntityTypeID>
        <IsVerdictExists>false</IsVerdictExists>
        <IsAsirAzir>false</IsAsirAzir>
        <MainAndSecSpec/>
        <IsPublicationProhibited>false</IsPublicationProhibited>
        <PublicationProhibitedFullName>רינת בירנפלד</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דיינה הר-אבן</FullName>
        <FirstName>דיינה</FirstName>
        <LastName>הר-אבן</LastName>
        <PartyPropertyName/>
        <AuthenticationTypeAndNumber>מ.ר. 8477</AuthenticationTypeAndNumber>
        <RepresentatedOrRepresentativesNames>רינת בירנפלד</RepresentatedOrRepresentativesNames>
        <RepresentatedOrRepresentativesCount>1</RepresentatedOrRepresentativesCount>
        <InvitedBy/>
        <CaseID>81933294</CaseID>
        <CaseJudicialPersonPresentationDS>
          <CaseJudicalPersonActive>
            <CaseID>81933294</CaseID>
            <JudicialPersonID>055888416@GOV.IL</JudicialPersonID>
            <JudicialPersonTypeID>1</JudicialPersonTypeID>
            <JudicialTypeID>1</JudicialTypeID>
            <IsChairman>false</IsChairman>
            <TreatmentStartDate>2024-09-08T14:34:52.67+03:00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277058993</CasePartyID>
        <PartyTypeID>2</PartyTypeID>
        <ActivityStatusID>1</ActivityStatusID>
        <PartyAliasID>22</PartyAliasID>
        <PartyAliasName>בא כוח מבקשים</PartyAliasName>
        <OrdinalNumber>1</OrdinalNumber>
        <LegalEntityID>394064</LegalEntityID>
        <CaseLegalEntityID>132130503</CaseLegalEntityID>
        <AuthenticationTypeID>4</AuthenticationTypeID>
        <AuthenticationTypeName>מ.ר.</AuthenticationTypeName>
        <LegalEntityNumber>8477</LegalEntityNumber>
        <IsMainPartyType>true</IsMainPartyType>
        <CaseDisplayIdentifier>13497-09-24</CaseDisplayIdentifier>
        <CaseTypeID>10074</CaseTypeID>
        <CaseTypeName>רשות ערעור משפחה (רמ"ש)</CaseTypeName>
        <CaseName>בירנפלד נ' בירנפלד</CaseName>
        <FullAddress>יסעור 27 סביון* </FullAddress>
        <MotionID>0</MotionID>
        <CasePleaID>0</CasePleaID>
        <LinkedCaseID>0</LinkedCaseID>
        <PartyID>1</PartyID>
        <CasePartyCategoryID>2</CasePartyCategoryID>
        <LegalEntityAddressID>84402332</LegalEntityAddressID>
        <PleaTypeID>5</PleaTypeID>
        <LawyerOfficeName>משרד עו"ד: דיינה הר-אבן</LawyerOfficeName>
        <LawyerOfficeID>434708</LawyerOfficeID>
        <GroupPartyAlias/>
        <IsConverted>false</IsConverted>
        <LegalEntityNameID>15048</LegalEntityNameID>
        <RepresentatedNamesOfAssistant/>
        <LegalEntityTypeID>4</LegalEntityTypeID>
        <IsVerdictExists>false</IsVerdictExists>
        <IsAsirAzir>false</IsAsirAzir>
        <MainAndSecSpec/>
        <IsPublicationProhibited>false</IsPublicationProhibited>
        <PublicationProhibitedFullName>דיינה הר-אבן</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אלון בירנפלד</FullName>
        <FirstName>אלון</FirstName>
        <LastName>בירנפלד</LastName>
        <PartyPropertyName/>
        <AuthenticationTypeAndNumber>ת"ז 025013202</AuthenticationTypeAndNumber>
        <RepresentatedOrRepresentativesNames>עדנה אשכנזי</RepresentatedOrRepresentativesNames>
        <RepresentatedOrRepresentativesCount>1</RepresentatedOrRepresentativesCount>
        <InvitedBy/>
        <CaseID>81933294</CaseID>
        <CaseJudicialPersonPresentationDS>
          <CaseJudicalPersonActive>
            <CaseID>81933294</CaseID>
            <JudicialPersonID>055888416@GOV.IL</JudicialPersonID>
            <JudicialPersonTypeID>1</JudicialPersonTypeID>
            <JudicialTypeID>1</JudicialTypeID>
            <IsChairman>false</IsChairman>
            <TreatmentStartDate>2024-09-08T14:34:52.67+03:00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277058992</CasePartyID>
        <PartyTypeID>1</PartyTypeID>
        <ActivityStatusID>1</ActivityStatusID>
        <PartyAliasID>4</PartyAliasID>
        <PartyAliasName>משיב</PartyAliasName>
        <OrdinalNumber>1</OrdinalNumber>
        <LegalEntityID>12732765</LegalEntityID>
        <CaseLegalEntityID>132130502</CaseLegalEntityID>
        <AuthenticationTypeID>1</AuthenticationTypeID>
        <AuthenticationTypeName>ת"ז</AuthenticationTypeName>
        <LegalEntityNumber>025013202</LegalEntityNumber>
        <IsMainPartyType>true</IsMainPartyType>
        <CaseDisplayIdentifier>13497-09-24</CaseDisplayIdentifier>
        <CaseTypeID>10074</CaseTypeID>
        <CaseTypeName>רשות ערעור משפחה (רמ"ש)</CaseTypeName>
        <CaseName>בירנפלד נ' בירנפלד</CaseName>
        <FullAddress>תאנה 4 שוהם </FullAddress>
        <MotionID>0</MotionID>
        <CasePleaID>0</CasePleaID>
        <FatherName>עקיבא</FatherName>
        <LinkedCaseID>0</LinkedCaseID>
        <PartyID>2</PartyID>
        <CasePartyCategoryID>2</CasePartyCategoryID>
        <LegalEntityAddressID>90788524</LegalEntityAddressID>
        <PleaTypeID>5</PleaTypeID>
        <GroupPartyAlias>משיבים</GroupPartyAlias>
        <IsConverted>false</IsConverted>
        <LegalEntityRegisteredNameID>2482587</LegalEntityRegisteredNameID>
        <LegalEntityNameID>98009190</LegalEntityNameID>
        <RepresentatedNamesOfAssistant/>
        <LegalEntityTypeID>1</LegalEntityTypeID>
        <IsVerdictExists>false</IsVerdictExists>
        <IsAsirAzir>false</IsAsirAzir>
        <MainAndSecSpec/>
        <IsPublicationProhibited>false</IsPublicationProhibited>
        <PublicationProhibitedFullName>אלון בירנפלד</PublicationProhibitedFullName>
      </CaseParties>
    </CasePartiesSelectionDS>
    <DecisionName>פסק דין  שניתנה ע"י  ורדה פלאוט</DecisionName>
    <CourtDisplayName>בית המשפט המחוזי מרכז-לוד</CourtDisplayName>
    <IsCaseJudgePanel>false</IsCaseJudgePanel>
    <DecisionSignatureDate>2024-11-24T14:27:05.5861132+02:00</DecisionSignatureDate>
    <OpenCaseDate>2024-09-05T13:36:00+03:00</OpenCaseDate>
    <CaseFeeSum>0.000</CaseFeeSum>
    <DecisionTypeID>2</DecisionTypeID>
    <DecisionSignatureUserName>ורדה פלאוט</DecisionSignatureUserName>
    <DecisionSignatureDateHebrew>2024-11-24T14:27:05.5861132+02:00</DecisionSignatureDateHebrew>
    <DecisionWriterID>055888416@GOV.IL</DecisionWriterID>
    <CourtAddress>רח' שדרות הציונות 3, לוד -1</CourtAddress>
    <IsAutoTextInCaseExist>false</IsAutoTextInCaseExist>
    <DecisionSignatureRoleName>שופט</DecisionSignatureRoleName>
    <DecisionSignatureUserTitleName>שופטת, סגנית הנשיאה</DecisionSignatureUserTitleName>
    <CaseName>בירנפלד נ' בירנפלד</CaseName>
    <DecisionNumberInCase>9</DecisionNumberInCase>
  </dt_Decision>
  <dt_DecisionCase>
    <DecisionID>0</DecisionID>
    <CaseID>81933294</CaseID>
    <CaseJudicialPersonPresentationDS>
      <CaseJudicalPersonActive>
        <CaseID>81933294</CaseID>
        <JudicialPersonID>055888416@GOV.IL</JudicialPersonID>
        <JudicialPersonTypeID>1</JudicialPersonTypeID>
        <JudicialTypeID>1</JudicialTypeID>
        <IsChairman>false</IsChairman>
        <TreatmentStartDate>2024-09-08T14:34:52.67+03:00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עדנה אשכנזי</FullName>
        <FirstName>עדנה</FirstName>
        <LastName>אשכנזי</LastName>
        <PartyPropertyName/>
        <AuthenticationTypeAndNumber>מ.ר. 47461</AuthenticationTypeAndNumber>
        <RepresentatedOrRepresentativesNames>אלון בירנפלד</RepresentatedOrRepresentativesNames>
        <RepresentatedOrRepresentativesCount>1</RepresentatedOrRepresentativesCount>
        <InvitedBy/>
        <CaseID>81933294</CaseID>
        <CaseJudicialPersonPresentationDS>
          <CaseJudicalPersonActive>
            <CaseID>81933294</CaseID>
            <JudicialPersonID>055888416@GOV.IL</JudicialPersonID>
            <JudicialPersonTypeID>1</JudicialPersonTypeID>
            <JudicialTypeID>1</JudicialTypeID>
            <IsChairman>false</IsChairman>
            <TreatmentStartDate>2024-09-08T14:34:52.67+03:00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277604752</CasePartyID>
        <PartyTypeID>2</PartyTypeID>
        <ActivityStatusID>1</ActivityStatusID>
        <PartyAliasID>23</PartyAliasID>
        <PartyAliasName>בא כוח משיבים</PartyAliasName>
        <LegalEntityID>3502389</LegalEntityID>
        <CaseLegalEntityID>132317174</CaseLegalEntityID>
        <AuthenticationTypeID>4</AuthenticationTypeID>
        <AuthenticationTypeName>מ.ר.</AuthenticationTypeName>
        <LegalEntityNumber>47461</LegalEntityNumber>
        <IsMainPartyType>true</IsMainPartyType>
        <CaseDisplayIdentifier>13497-09-24</CaseDisplayIdentifier>
        <CaseTypeID>10074</CaseTypeID>
        <CaseTypeName>רשות ערעור משפחה (רמ"ש)</CaseTypeName>
        <CaseName>בירנפלד נ' בירנפלד</CaseName>
        <FullAddress>לוי אשכול 68 מגדל B קריית אונו קניון קרית אונו</FullAddress>
        <EmailAddress>edna@aelaw.co.il</EmailAddress>
        <MotionID>0</MotionID>
        <CasePleaID>0</CasePleaID>
        <LinkedCaseID>0</LinkedCaseID>
        <PartyID>2</PartyID>
        <CasePartyCategoryID>2</CasePartyCategoryID>
        <LegalEntityAddressID>84558163</LegalEntityAddressID>
        <LegalEntityEmailAddressID>67889433</LegalEntityEmailAddressID>
        <PleaTypeID>5</PleaTypeID>
        <LawyerOfficeName>משרד עו"ד עדנה אשכנזי</LawyerOfficeName>
        <LawyerOfficeID>3502390</LawyerOfficeID>
        <GroupPartyAlias/>
        <IsConverted>false</IsConverted>
        <LegalEntityNameID>3143423</LegalEntityNameID>
        <RepresentatedNamesOfAssistant/>
        <LegalEntityTypeID>4</LegalEntityTypeID>
        <IsVerdictExists>false</IsVerdictExists>
        <IsAsirAzir>false</IsAsirAzir>
        <MainAndSecSpec/>
        <IsPublicationProhibited>false</IsPublicationProhibited>
        <PublicationProhibitedFullName>עדנה אשכנזי</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רינת בירנפלד</FullName>
        <FirstName>רינת</FirstName>
        <LastName>בירנפלד</LastName>
        <PartyPropertyName/>
        <AuthenticationTypeAndNumber>ת"ז 034963017</AuthenticationTypeAndNumber>
        <RepresentatedOrRepresentativesNames>דיינה הר-אבן</RepresentatedOrRepresentativesNames>
        <RepresentatedOrRepresentativesCount>1</RepresentatedOrRepresentativesCount>
        <InvitedBy/>
        <CaseID>81933294</CaseID>
        <CaseJudicialPersonPresentationDS>
          <CaseJudicalPersonActive>
            <CaseID>81933294</CaseID>
            <JudicialPersonID>055888416@GOV.IL</JudicialPersonID>
            <JudicialPersonTypeID>1</JudicialPersonTypeID>
            <JudicialTypeID>1</JudicialTypeID>
            <IsChairman>false</IsChairman>
            <TreatmentStartDate>2024-09-08T14:34:52.67+03:00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277058991</CasePartyID>
        <PartyTypeID>1</PartyTypeID>
        <ActivityStatusID>1</ActivityStatusID>
        <PartyAliasID>3</PartyAliasID>
        <PartyAliasName>מבקש</PartyAliasName>
        <OrdinalNumber>1</OrdinalNumber>
        <LegalEntityID>13070761</LegalEntityID>
        <CaseLegalEntityID>132130501</CaseLegalEntityID>
        <AuthenticationTypeID>1</AuthenticationTypeID>
        <AuthenticationTypeName>ת"ז</AuthenticationTypeName>
        <LegalEntityNumber>034963017</LegalEntityNumber>
        <IsMainPartyType>true</IsMainPartyType>
        <CaseDisplayIdentifier>13497-09-24</CaseDisplayIdentifier>
        <CaseTypeID>10074</CaseTypeID>
        <CaseTypeName>רשות ערעור משפחה (רמ"ש)</CaseTypeName>
        <CaseName>בירנפלד נ' בירנפלד</CaseName>
        <FullAddress>לכיש 33 שוהם </FullAddress>
        <MotionID>0</MotionID>
        <CasePleaID>0</CasePleaID>
        <FatherName>חיים</FatherName>
        <LinkedCaseID>0</LinkedCaseID>
        <PartyID>1</PartyID>
        <CasePartyCategoryID>2</CasePartyCategoryID>
        <LegalEntityAddressID>90788523</LegalEntityAddressID>
        <PleaTypeID>5</PleaTypeID>
        <GroupPartyAlias>מבקשים</GroupPartyAlias>
        <IsConverted>false</IsConverted>
        <LegalEntityRegisteredNameID>2482588</LegalEntityRegisteredNameID>
        <LegalEntityNameID>98009189</LegalEntityNameID>
        <RepresentatedNamesOfAssistant/>
        <LegalEntityTypeID>1</LegalEntityTypeID>
        <IsVerdictExists>false</IsVerdictExists>
        <IsAsirAzir>false</IsAsirAzir>
        <MainAndSecSpec/>
        <IsPublicationProhibited>false</IsPublicationProhibited>
        <PublicationProhibitedFullName>רינת בירנפלד</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דיינה הר-אבן</FullName>
        <FirstName>דיינה</FirstName>
        <LastName>הר-אבן</LastName>
        <PartyPropertyName/>
        <AuthenticationTypeAndNumber>מ.ר. 8477</AuthenticationTypeAndNumber>
        <RepresentatedOrRepresentativesNames>רינת בירנפלד</RepresentatedOrRepresentativesNames>
        <RepresentatedOrRepresentativesCount>1</RepresentatedOrRepresentativesCount>
        <InvitedBy/>
        <CaseID>81933294</CaseID>
        <CaseJudicialPersonPresentationDS>
          <CaseJudicalPersonActive>
            <CaseID>81933294</CaseID>
            <JudicialPersonID>055888416@GOV.IL</JudicialPersonID>
            <JudicialPersonTypeID>1</JudicialPersonTypeID>
            <JudicialTypeID>1</JudicialTypeID>
            <IsChairman>false</IsChairman>
            <TreatmentStartDate>2024-09-08T14:34:52.67+03:00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277058993</CasePartyID>
        <PartyTypeID>2</PartyTypeID>
        <ActivityStatusID>1</ActivityStatusID>
        <PartyAliasID>22</PartyAliasID>
        <PartyAliasName>בא כוח מבקשים</PartyAliasName>
        <OrdinalNumber>1</OrdinalNumber>
        <LegalEntityID>394064</LegalEntityID>
        <CaseLegalEntityID>132130503</CaseLegalEntityID>
        <AuthenticationTypeID>4</AuthenticationTypeID>
        <AuthenticationTypeName>מ.ר.</AuthenticationTypeName>
        <LegalEntityNumber>8477</LegalEntityNumber>
        <IsMainPartyType>true</IsMainPartyType>
        <CaseDisplayIdentifier>13497-09-24</CaseDisplayIdentifier>
        <CaseTypeID>10074</CaseTypeID>
        <CaseTypeName>רשות ערעור משפחה (רמ"ש)</CaseTypeName>
        <CaseName>בירנפלד נ' בירנפלד</CaseName>
        <FullAddress>יסעור 27 סביון* </FullAddress>
        <MotionID>0</MotionID>
        <CasePleaID>0</CasePleaID>
        <LinkedCaseID>0</LinkedCaseID>
        <PartyID>1</PartyID>
        <CasePartyCategoryID>2</CasePartyCategoryID>
        <LegalEntityAddressID>84402332</LegalEntityAddressID>
        <PleaTypeID>5</PleaTypeID>
        <LawyerOfficeName>משרד עו"ד: דיינה הר-אבן</LawyerOfficeName>
        <LawyerOfficeID>434708</LawyerOfficeID>
        <GroupPartyAlias/>
        <IsConverted>false</IsConverted>
        <LegalEntityNameID>15048</LegalEntityNameID>
        <RepresentatedNamesOfAssistant/>
        <LegalEntityTypeID>4</LegalEntityTypeID>
        <IsVerdictExists>false</IsVerdictExists>
        <IsAsirAzir>false</IsAsirAzir>
        <MainAndSecSpec/>
        <IsPublicationProhibited>false</IsPublicationProhibited>
        <PublicationProhibitedFullName>דיינה הר-אבן</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אלון בירנפלד</FullName>
        <FirstName>אלון</FirstName>
        <LastName>בירנפלד</LastName>
        <PartyPropertyName/>
        <AuthenticationTypeAndNumber>ת"ז 025013202</AuthenticationTypeAndNumber>
        <RepresentatedOrRepresentativesNames>עדנה אשכנזי</RepresentatedOrRepresentativesNames>
        <RepresentatedOrRepresentativesCount>1</RepresentatedOrRepresentativesCount>
        <InvitedBy/>
        <CaseID>81933294</CaseID>
        <CaseJudicialPersonPresentationDS>
          <CaseJudicalPersonActive>
            <CaseID>81933294</CaseID>
            <JudicialPersonID>055888416@GOV.IL</JudicialPersonID>
            <JudicialPersonTypeID>1</JudicialPersonTypeID>
            <JudicialTypeID>1</JudicialTypeID>
            <IsChairman>false</IsChairman>
            <TreatmentStartDate>2024-09-08T14:34:52.67+03:00</TreatmentStartDate>
            <TreatmentFinishDate>9999-12-31T23:59:59.997+02:00</TreatmentFinishDate>
            <IdentificationCardNumber>055888416</IdentificationCardNumber>
            <DisplayName>ורדה פלאוט</DisplayName>
            <JudicialTypeName>שופט</JudicialTypeName>
            <CaseJudicialGroupNumber>0</CaseJudicialGroupNumber>
            <FirstName>ורדה</FirstName>
            <LastName>פלאוט</LastName>
            <JudicialPersonTitle>שופט</JudicialPersonTitle>
          </CaseJudicalPersonActive>
        </CaseJudicialPersonPresentationDS>
        <CasePartyID>277058992</CasePartyID>
        <PartyTypeID>1</PartyTypeID>
        <ActivityStatusID>1</ActivityStatusID>
        <PartyAliasID>4</PartyAliasID>
        <PartyAliasName>משיב</PartyAliasName>
        <OrdinalNumber>1</OrdinalNumber>
        <LegalEntityID>12732765</LegalEntityID>
        <CaseLegalEntityID>132130502</CaseLegalEntityID>
        <AuthenticationTypeID>1</AuthenticationTypeID>
        <AuthenticationTypeName>ת"ז</AuthenticationTypeName>
        <LegalEntityNumber>025013202</LegalEntityNumber>
        <IsMainPartyType>true</IsMainPartyType>
        <CaseDisplayIdentifier>13497-09-24</CaseDisplayIdentifier>
        <CaseTypeID>10074</CaseTypeID>
        <CaseTypeName>רשות ערעור משפחה (רמ"ש)</CaseTypeName>
        <CaseName>בירנפלד נ' בירנפלד</CaseName>
        <FullAddress>תאנה 4 שוהם </FullAddress>
        <MotionID>0</MotionID>
        <CasePleaID>0</CasePleaID>
        <FatherName>עקיבא</FatherName>
        <LinkedCaseID>0</LinkedCaseID>
        <PartyID>2</PartyID>
        <CasePartyCategoryID>2</CasePartyCategoryID>
        <LegalEntityAddressID>90788524</LegalEntityAddressID>
        <PleaTypeID>5</PleaTypeID>
        <GroupPartyAlias>משיבים</GroupPartyAlias>
        <IsConverted>false</IsConverted>
        <LegalEntityRegisteredNameID>2482587</LegalEntityRegisteredNameID>
        <LegalEntityNameID>98009190</LegalEntityNameID>
        <RepresentatedNamesOfAssistant/>
        <LegalEntityTypeID>1</LegalEntityTypeID>
        <IsVerdictExists>false</IsVerdictExists>
        <IsAsirAzir>false</IsAsirAzir>
        <MainAndSecSpec/>
        <IsPublicationProhibited>false</IsPublicationProhibited>
        <PublicationProhibitedFullName>אלון בירנפלד</PublicationProhibitedFullName>
      </CaseParties>
    </CasePartiesSelectionDS>
    <CaseName>בירנפלד נ' בירנפלד</CaseName>
    <CaseDisplayIdentifier>13497-09-24</CaseDisplayIdentifier>
    <CaseInterestID>10508</CaseInterestID>
    <CaseTypeShortName>רמ"ש</CaseTypeShortName>
  </dt_DecisionCase>
  <dt_DecisionJudgePanel>
    <JudgeID>055888416@GOV.IL</JudgeID>
    <DisplayName>ורדה פלאוט</DisplayName>
    <RoleName>שופט</RoleName>
    <UserTitleName>שופטת, סגנית הנשיאה</UserTitleName>
  </dt_DecisionJudgePanel>
  <dt_LegalEntityDetails>
    <Fax>03-6958356</Fax>
    <Phone>03-6958351</Phone>
    <AddressDesc>קניון קרית אונו</AddressDesc>
    <PartyID>2</PartyID>
    <PartyTypeID>2</PartyTypeID>
    <DecisionID>0</DecisionID>
    <StreetName>לוי אשכול 68 מגדל B</StreetName>
    <ZipCode>5540084</ZipCode>
    <CityName>קריית אונו</CityName>
    <FullName>עדנה אשכנזי</FullName>
    <Email>edna@aelaw.co.il</Email>
    <IsPublicationProhibited>false</IsPublicationProhibited>
  </dt_LegalEntityDetails>
  <dt_LegalEntityDetails>
    <PartyID>1</PartyID>
    <PartyTypeID>1</PartyTypeID>
    <DecisionID>0</DecisionID>
    <StreetName>לכיש 33</StreetName>
    <CityName>שוהם</CityName>
    <FullName>רינת בירנפלד </FullName>
    <IsPublicationProhibited>false</IsPublicationProhibited>
  </dt_LegalEntityDetails>
  <dt_LegalEntityDetails>
    <PartyID>2</PartyID>
    <PartyTypeID>1</PartyTypeID>
    <DecisionID>0</DecisionID>
    <StreetName>תאנה 4</StreetName>
    <CityName>שוהם</CityName>
    <FullName>אלון בירנפלד </FullName>
    <IsPublicationProhibited>false</IsPublicationProhibited>
  </dt_LegalEntityDetails>
  <dt_LegalEntityDetails>
    <Fax>03-5366744</Fax>
    <Phone>03-6320220</Phone>
    <PartyID>1</PartyID>
    <PartyTypeID>2</PartyTypeID>
    <DecisionID>0</DecisionID>
    <StreetName>יסעור 27</StreetName>
    <ZipCode>5652900</ZipCode>
    <CityName>סביון*</CityName>
    <FullName>דיינה הר-אבן</FullName>
    <Email>dayana@hareven-law.co.il</Email>
    <IsPublicationProhibited>false</IsPublicationProhibited>
  </dt_LegalEntityDetails>
  <dt_CaseJudicalPersonActive>
    <CaseJudicalPerson>שופטת, סגנית הנשיאה ורדה פלאוט</CaseJudicalPerson>
  </dt_CaseJudicalPersonActive>
  <dt_Sitting>
    <PreviousMeetingDate>2024-11-24T12:00:00+02:00</PreviousMeetingDate>
    <PreviousSittingTypeID>5</PreviousSittingTypeID>
    <PreviousMeetingDisplayName>שופטת, סגנית הנשיאה ורדה פלאוט</PreviousMeetingDisplayName>
    <PreviousMeetingRoleName>שופט</PreviousMeetingRoleName>
    <PreviousMeetingUserTitleName>שופטת, סגנית הנשיאה</PreviousMeetingUserTitleName>
    <PreviousMeetingUserUPN>055888416@GOV.IL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07945-A379-4E4B-A0DF-ADF8C6C518C4}">
  <ds:schemaRefs/>
</ds:datastoreItem>
</file>

<file path=customXml/itemProps2.xml><?xml version="1.0" encoding="utf-8"?>
<ds:datastoreItem xmlns:ds="http://schemas.openxmlformats.org/officeDocument/2006/customXml" ds:itemID="{A14B0641-853E-4A2C-9951-6B5842B50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1347</Words>
  <Characters>6739</Characters>
  <Application>Microsoft Office Word</Application>
  <DocSecurity>0</DocSecurity>
  <Lines>56</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2024-12-02T08:58:00Z</dcterms:created>
  <dcterms:modified xsi:type="dcterms:W3CDTF">2024-12-02T08:58:00Z</dcterms:modified>
</cp:coreProperties>
</file>